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CD42" w14:textId="75B7E69D" w:rsidR="0001771F" w:rsidRDefault="00B20209" w:rsidP="00B445A1">
      <w:pPr>
        <w:rPr>
          <w:b/>
          <w:bCs/>
        </w:rPr>
      </w:pPr>
      <w:r>
        <w:rPr>
          <w:b/>
          <w:bCs/>
        </w:rPr>
        <w:t xml:space="preserve">WBU Webapplicatie </w:t>
      </w:r>
    </w:p>
    <w:p w14:paraId="5FE2AF87" w14:textId="1CA631FF" w:rsidR="0083426E" w:rsidRDefault="5AA462FC" w:rsidP="00B445A1">
      <w:r>
        <w:t xml:space="preserve">Welkom en </w:t>
      </w:r>
      <w:r w:rsidR="0585A331">
        <w:t>fijn</w:t>
      </w:r>
      <w:r>
        <w:t xml:space="preserve"> dat u gebruikt maakt van </w:t>
      </w:r>
      <w:r w:rsidR="0E8EBB7A">
        <w:t>de keuzehulp werkbare uren</w:t>
      </w:r>
      <w:r w:rsidR="0E115020">
        <w:t xml:space="preserve"> (WBU)</w:t>
      </w:r>
      <w:r w:rsidR="0E8EBB7A">
        <w:t xml:space="preserve">. </w:t>
      </w:r>
      <w:r w:rsidR="3B1E2206">
        <w:t xml:space="preserve">Deze webapplicatie is opgesteld om </w:t>
      </w:r>
      <w:r w:rsidR="480CEE66">
        <w:t xml:space="preserve">op </w:t>
      </w:r>
      <w:r w:rsidR="3B1E2206">
        <w:t xml:space="preserve">basis van de verkeersintensiteiten en de geldende </w:t>
      </w:r>
      <w:r w:rsidR="6AC45CCC">
        <w:t>CROW-</w:t>
      </w:r>
      <w:r w:rsidR="3B1E2206">
        <w:t xml:space="preserve">richtlijnen te bepalen </w:t>
      </w:r>
      <w:r w:rsidR="480CEE66">
        <w:t xml:space="preserve">waar en wanneer </w:t>
      </w:r>
      <w:r w:rsidR="48D3880F">
        <w:t xml:space="preserve">halve rijbaan- of rijstrookafzettingen </w:t>
      </w:r>
      <w:r w:rsidR="480CEE66">
        <w:t xml:space="preserve">mogen worden toegepast. </w:t>
      </w:r>
    </w:p>
    <w:p w14:paraId="2B16FCF6" w14:textId="62CC8CE4" w:rsidR="00B20209" w:rsidRDefault="00C870CA" w:rsidP="00B445A1">
      <w:r>
        <w:t xml:space="preserve">Het voor u liggende document </w:t>
      </w:r>
      <w:r w:rsidR="009D237A">
        <w:t xml:space="preserve">beschrijft hoe deze webapplicatie is ontwikkeld en welke uitgangspunten en rekenmethodes hierbij zijn </w:t>
      </w:r>
      <w:r w:rsidR="00F104E2">
        <w:t xml:space="preserve">gebruikt. </w:t>
      </w:r>
      <w:r w:rsidR="009D237A">
        <w:t xml:space="preserve"> </w:t>
      </w:r>
    </w:p>
    <w:p w14:paraId="244FE52C" w14:textId="1D9B0382" w:rsidR="00016381" w:rsidRDefault="34C000CC" w:rsidP="00B445A1">
      <w:r>
        <w:t xml:space="preserve">Dit document is opgebouwd uit drie verschillende delen. </w:t>
      </w:r>
      <w:r w:rsidR="00016381">
        <w:br/>
      </w:r>
      <w:r w:rsidR="00016381">
        <w:br/>
      </w:r>
      <w:r w:rsidR="3C9C562C" w:rsidRPr="287A98F6">
        <w:rPr>
          <w:u w:val="single"/>
        </w:rPr>
        <w:t xml:space="preserve">1. </w:t>
      </w:r>
      <w:r w:rsidR="272523B4" w:rsidRPr="287A98F6">
        <w:rPr>
          <w:u w:val="single"/>
        </w:rPr>
        <w:t xml:space="preserve">Inwinnen data </w:t>
      </w:r>
      <w:r w:rsidR="00016381">
        <w:br/>
      </w:r>
      <w:r>
        <w:t xml:space="preserve">Het eerste deel beschrijft </w:t>
      </w:r>
      <w:r w:rsidR="5176D0DE">
        <w:t>hoe de verkeers</w:t>
      </w:r>
      <w:r w:rsidR="272523B4">
        <w:t>data is</w:t>
      </w:r>
      <w:r w:rsidR="5EF5C4B0">
        <w:t xml:space="preserve"> ingewonnen</w:t>
      </w:r>
      <w:r w:rsidR="63B23A51">
        <w:t xml:space="preserve"> en</w:t>
      </w:r>
      <w:r w:rsidR="272523B4">
        <w:t xml:space="preserve"> gebruikt wordt </w:t>
      </w:r>
      <w:r w:rsidR="5EF5C4B0">
        <w:t>en welke uitgangspunten hier</w:t>
      </w:r>
      <w:r w:rsidR="272523B4">
        <w:t>bij</w:t>
      </w:r>
      <w:r w:rsidR="5EF5C4B0">
        <w:t xml:space="preserve"> zijn gehanteerd. </w:t>
      </w:r>
      <w:r w:rsidR="00016381">
        <w:br/>
      </w:r>
      <w:r w:rsidR="00016381">
        <w:br/>
      </w:r>
      <w:r w:rsidR="3C9C562C" w:rsidRPr="287A98F6">
        <w:rPr>
          <w:u w:val="single"/>
        </w:rPr>
        <w:t>2. Verkeersmaatregelen</w:t>
      </w:r>
      <w:r w:rsidR="00016381">
        <w:br/>
      </w:r>
      <w:r w:rsidR="2EE019CC">
        <w:t xml:space="preserve">In het tweede deel wordt weergegeven </w:t>
      </w:r>
      <w:r w:rsidR="4529DD97">
        <w:t xml:space="preserve">welke verkeersmaatregelen kunnen worden toegepast en welke rekenregels </w:t>
      </w:r>
      <w:r w:rsidR="1BE7DB52">
        <w:t>hier</w:t>
      </w:r>
      <w:r w:rsidR="25191EAE">
        <w:t xml:space="preserve">voor gebruikt worden. </w:t>
      </w:r>
      <w:r w:rsidR="4529DD97">
        <w:t xml:space="preserve"> </w:t>
      </w:r>
    </w:p>
    <w:p w14:paraId="3DD1E763" w14:textId="396F737F" w:rsidR="000F6253" w:rsidRDefault="002A0CB0" w:rsidP="00B445A1">
      <w:r w:rsidRPr="002A0CB0">
        <w:rPr>
          <w:u w:val="single"/>
        </w:rPr>
        <w:t>3. Lay-out</w:t>
      </w:r>
      <w:r>
        <w:br/>
      </w:r>
      <w:r w:rsidR="00BA0570">
        <w:t xml:space="preserve">Het derde gedeelte geeft een korte toelichting </w:t>
      </w:r>
      <w:r w:rsidR="00214ECF">
        <w:t>over de lay-out van de webapplicatie</w:t>
      </w:r>
      <w:r w:rsidR="00E55C9E">
        <w:t xml:space="preserve"> en </w:t>
      </w:r>
      <w:r w:rsidR="00750670">
        <w:t xml:space="preserve">de verschillende mogelijkheden </w:t>
      </w:r>
      <w:r w:rsidR="00E55C9E">
        <w:t xml:space="preserve">die de tool biedt. </w:t>
      </w:r>
    </w:p>
    <w:p w14:paraId="127308DC" w14:textId="594465B0" w:rsidR="003253CB" w:rsidRDefault="74708E01" w:rsidP="00B445A1">
      <w:r>
        <w:t>I</w:t>
      </w:r>
      <w:r w:rsidR="3784BC9B">
        <w:t>ndien u naar aanleiding van het gebruik van de webapplicatie nog vragen heeft kunt u hierover contact opnemen met</w:t>
      </w:r>
      <w:r w:rsidR="368AE4BE">
        <w:t xml:space="preserve"> </w:t>
      </w:r>
      <w:hyperlink r:id="rId8">
        <w:r w:rsidR="368AE4BE" w:rsidRPr="287A98F6">
          <w:rPr>
            <w:rStyle w:val="Hyperlink"/>
          </w:rPr>
          <w:t>tvm@pzh.nl</w:t>
        </w:r>
      </w:hyperlink>
      <w:r w:rsidR="6F142E6C" w:rsidRPr="287A98F6">
        <w:rPr>
          <w:rStyle w:val="Hyperlink"/>
        </w:rPr>
        <w:t>.</w:t>
      </w:r>
      <w:r w:rsidR="368AE4BE">
        <w:t xml:space="preserve"> </w:t>
      </w:r>
    </w:p>
    <w:p w14:paraId="21F5913F" w14:textId="52513F6D" w:rsidR="003C0E9D" w:rsidRDefault="003C0E9D">
      <w:r>
        <w:br w:type="page"/>
      </w:r>
    </w:p>
    <w:p w14:paraId="57071077" w14:textId="77777777" w:rsidR="003C0E9D" w:rsidRPr="00BF46E8" w:rsidRDefault="003C0E9D" w:rsidP="003C0E9D">
      <w:pPr>
        <w:pStyle w:val="ListParagraph"/>
        <w:numPr>
          <w:ilvl w:val="0"/>
          <w:numId w:val="9"/>
        </w:numPr>
        <w:rPr>
          <w:b/>
          <w:bCs/>
          <w:sz w:val="24"/>
          <w:szCs w:val="24"/>
        </w:rPr>
      </w:pPr>
      <w:r w:rsidRPr="00BF46E8">
        <w:rPr>
          <w:b/>
          <w:bCs/>
          <w:sz w:val="24"/>
          <w:szCs w:val="24"/>
        </w:rPr>
        <w:t xml:space="preserve">Inwinnen data </w:t>
      </w:r>
    </w:p>
    <w:p w14:paraId="1011A306" w14:textId="6D6B8E84" w:rsidR="00BA0570" w:rsidRPr="006920EC" w:rsidRDefault="00BF5693" w:rsidP="003C0E9D">
      <w:r w:rsidRPr="006920EC">
        <w:t xml:space="preserve">De verkeersintensiteiten </w:t>
      </w:r>
      <w:r w:rsidR="0072275E" w:rsidRPr="006920EC">
        <w:t>zijn verkregen via het Nationale Dataportaal Wegverkeer (NDW</w:t>
      </w:r>
      <w:r w:rsidR="00B4750E">
        <w:t xml:space="preserve">, tool Dexter: </w:t>
      </w:r>
      <w:r w:rsidR="00B4750E" w:rsidRPr="00B4750E">
        <w:t>https://dexter.ndwcloud.nu/</w:t>
      </w:r>
      <w:r w:rsidR="0072275E" w:rsidRPr="006920EC">
        <w:t xml:space="preserve">) en zijn geteld </w:t>
      </w:r>
      <w:r w:rsidR="007A3D82" w:rsidRPr="006920EC">
        <w:t xml:space="preserve">middels de diverse tellussen die verspreid binnen de provincie Zuid-Holland zijn aangebracht. </w:t>
      </w:r>
    </w:p>
    <w:p w14:paraId="5394E481" w14:textId="5D21889C" w:rsidR="0043085C" w:rsidRDefault="01C82A2B" w:rsidP="003C0E9D">
      <w:r>
        <w:t xml:space="preserve">Per tellus </w:t>
      </w:r>
      <w:r w:rsidR="6F3F9F3D">
        <w:t xml:space="preserve">is het jaargemiddelde </w:t>
      </w:r>
      <w:r w:rsidR="00636A90">
        <w:t>voor de 7 week</w:t>
      </w:r>
      <w:r w:rsidR="6F3F9F3D">
        <w:t>dag</w:t>
      </w:r>
      <w:r w:rsidR="00636A90">
        <w:t>en</w:t>
      </w:r>
      <w:r w:rsidR="6F3F9F3D">
        <w:t xml:space="preserve"> berekend</w:t>
      </w:r>
      <w:r w:rsidR="00636A90">
        <w:t xml:space="preserve"> per half uur</w:t>
      </w:r>
      <w:r w:rsidR="6F3F9F3D">
        <w:t xml:space="preserve">. </w:t>
      </w:r>
      <w:r w:rsidR="00636A90">
        <w:t>Vakantiedagen zijn niet meegenomen in dit gemiddelde. Bij de weergave wordt wel een correctiefactor toegepast als de gekozen datum een vakantiedag is.</w:t>
      </w:r>
    </w:p>
    <w:p w14:paraId="4F8A0144" w14:textId="66031C04" w:rsidR="00AE4126" w:rsidRDefault="00AE4126" w:rsidP="003C0E9D">
      <w:pPr>
        <w:rPr>
          <w:i/>
          <w:iCs/>
        </w:rPr>
      </w:pPr>
      <w:r w:rsidRPr="00482F77">
        <w:rPr>
          <w:i/>
          <w:iCs/>
        </w:rPr>
        <w:t>Datakwaliteit</w:t>
      </w:r>
      <w:r w:rsidR="00204187">
        <w:rPr>
          <w:i/>
          <w:iCs/>
        </w:rPr>
        <w:t xml:space="preserve"> </w:t>
      </w:r>
      <w:r w:rsidRPr="00482F77">
        <w:rPr>
          <w:i/>
          <w:iCs/>
        </w:rPr>
        <w:t>controle</w:t>
      </w:r>
    </w:p>
    <w:p w14:paraId="68545865" w14:textId="5CC40D95" w:rsidR="00AE4126" w:rsidRPr="00AE4126" w:rsidRDefault="00AE4126" w:rsidP="003C0E9D">
      <w:r>
        <w:t xml:space="preserve">De data download komt met een “data error” indicatie, deze records worden niet meegenomen in de berekeningen. Daarnaast is het mogelijk dat desondanks de data niet betrouwbaar is. Daarom worden tellingen </w:t>
      </w:r>
      <w:r w:rsidR="00204187">
        <w:t xml:space="preserve">verwijderd </w:t>
      </w:r>
      <w:r>
        <w:t>die langer dan 5 aangesloten ur</w:t>
      </w:r>
      <w:r w:rsidR="00204187">
        <w:t>en</w:t>
      </w:r>
      <w:r>
        <w:t xml:space="preserve"> op 0 uitkomen</w:t>
      </w:r>
      <w:r w:rsidR="00204187">
        <w:t xml:space="preserve">. De kwaliteitscheck is per rijbaan. </w:t>
      </w:r>
      <w:r w:rsidR="00204187">
        <w:br/>
        <w:t>Indien beschikbaar worden de gedetailleerde telresultaten per voertuiglengte gebruikt, indien alleen een totaal aantal voertuigen beschikbaar is wordt die gebruikt en er 5% bij opgeteld om tot een schatting van het PAE (personenauto equivalent) te komen.</w:t>
      </w:r>
    </w:p>
    <w:p w14:paraId="3CCBFD01" w14:textId="6097058B" w:rsidR="006A5955" w:rsidRPr="007951F4" w:rsidRDefault="5FE125DE" w:rsidP="006920EC">
      <w:pPr>
        <w:rPr>
          <w:color w:val="FF0000"/>
        </w:rPr>
      </w:pPr>
      <w:r w:rsidRPr="287A98F6">
        <w:rPr>
          <w:i/>
          <w:iCs/>
        </w:rPr>
        <w:t>Tel</w:t>
      </w:r>
      <w:r w:rsidR="4F6A3D64" w:rsidRPr="287A98F6">
        <w:rPr>
          <w:i/>
          <w:iCs/>
        </w:rPr>
        <w:t>-</w:t>
      </w:r>
      <w:r w:rsidRPr="287A98F6">
        <w:rPr>
          <w:i/>
          <w:iCs/>
        </w:rPr>
        <w:t>lus buiten</w:t>
      </w:r>
      <w:r w:rsidR="56D73A04" w:rsidRPr="287A98F6">
        <w:rPr>
          <w:i/>
          <w:iCs/>
        </w:rPr>
        <w:t xml:space="preserve"> </w:t>
      </w:r>
      <w:r w:rsidRPr="287A98F6">
        <w:rPr>
          <w:i/>
          <w:iCs/>
        </w:rPr>
        <w:t xml:space="preserve">werking </w:t>
      </w:r>
      <w:r w:rsidR="00586243">
        <w:br/>
      </w:r>
      <w:commentRangeStart w:id="0"/>
      <w:r w:rsidR="00222124">
        <w:t xml:space="preserve">Soms komt het voor dat een tel-lus geen bruikbare data heeft geleverd (minder dan 1 maand </w:t>
      </w:r>
      <w:r w:rsidR="00AE4126">
        <w:t xml:space="preserve">aan </w:t>
      </w:r>
      <w:r w:rsidR="00222124">
        <w:t>bruikbare data</w:t>
      </w:r>
      <w:r w:rsidR="00AE4126">
        <w:t xml:space="preserve"> over</w:t>
      </w:r>
      <w:r w:rsidR="00222124">
        <w:t>, na datakwaliteit</w:t>
      </w:r>
      <w:r w:rsidR="00AE4126">
        <w:t xml:space="preserve"> controle</w:t>
      </w:r>
      <w:r w:rsidR="00222124">
        <w:t>)</w:t>
      </w:r>
      <w:r w:rsidR="00222124" w:rsidRPr="287A98F6">
        <w:t xml:space="preserve">. In dit geval wordt gebruik gemaakt van de telgegevens van de andere dichtbijgelegen tellus. </w:t>
      </w:r>
      <w:commentRangeEnd w:id="0"/>
      <w:r w:rsidR="00222124">
        <w:commentReference w:id="0"/>
      </w:r>
    </w:p>
    <w:p w14:paraId="273F63DA" w14:textId="0853A210" w:rsidR="006920EC" w:rsidRDefault="6B28EC9E" w:rsidP="006920EC">
      <w:r w:rsidRPr="287A98F6">
        <w:rPr>
          <w:i/>
          <w:iCs/>
        </w:rPr>
        <w:t>PAE</w:t>
      </w:r>
      <w:r w:rsidR="00CB303C">
        <w:br/>
      </w:r>
      <w:r w:rsidR="16616B98">
        <w:t>In de tool wordt niet gerekend met motorvoertuigen per uur maar met PAE (personenauto equivalent)</w:t>
      </w:r>
      <w:r w:rsidR="74A3B617">
        <w:t>, dit sluit aan op de rekenregels van het CROW</w:t>
      </w:r>
      <w:r w:rsidR="16616B98">
        <w:t xml:space="preserve">. </w:t>
      </w:r>
      <w:r w:rsidR="0675D1D3">
        <w:t xml:space="preserve"> </w:t>
      </w:r>
      <w:r w:rsidR="09DFF43C">
        <w:t xml:space="preserve">Hierbij is onderscheid </w:t>
      </w:r>
      <w:r w:rsidR="1CEE1066">
        <w:t>ge</w:t>
      </w:r>
      <w:r w:rsidR="09DFF43C">
        <w:t>maakt naar</w:t>
      </w:r>
      <w:r w:rsidR="007A24E1">
        <w:t xml:space="preserve"> voertuiglengte: korter of gelijk aan 5.6 meter (weging x1), tussen 5.6 en 12.2 meter (weging x1.5) en groter dan 12.2 meter (weging x2).</w:t>
      </w:r>
    </w:p>
    <w:p w14:paraId="2054FE51" w14:textId="77777777" w:rsidR="000064D9" w:rsidRDefault="00FC49BF" w:rsidP="006920EC">
      <w:r w:rsidRPr="00F56E22">
        <w:rPr>
          <w:i/>
          <w:iCs/>
        </w:rPr>
        <w:t>SWUNG 2</w:t>
      </w:r>
      <w:r w:rsidR="00F56E22">
        <w:rPr>
          <w:i/>
          <w:iCs/>
        </w:rPr>
        <w:br/>
      </w:r>
      <w:r w:rsidR="00F56E22">
        <w:t xml:space="preserve">De tellussen zijn strategisch geplaatst tussen belangrijke kruispunten. </w:t>
      </w:r>
      <w:r w:rsidR="008C5879">
        <w:t xml:space="preserve">De tellussen liggen echter niet zo fijnmazig dat van elk wegvak de intensiteiten bekend zijn. </w:t>
      </w:r>
      <w:r w:rsidR="001E3F0C">
        <w:t xml:space="preserve">Om toch per 100 meter wegvak een voorspelling te kunnen doen is </w:t>
      </w:r>
      <w:r w:rsidR="006639CE">
        <w:t>de methode voor het berekenen van de lucht- en geluidsberekeningen overgenomen</w:t>
      </w:r>
      <w:r w:rsidR="00C511BC">
        <w:t xml:space="preserve"> (SWUNG</w:t>
      </w:r>
      <w:r w:rsidR="000064D9">
        <w:t>2</w:t>
      </w:r>
      <w:r w:rsidR="00C511BC">
        <w:t xml:space="preserve">). </w:t>
      </w:r>
    </w:p>
    <w:p w14:paraId="247F10DA" w14:textId="3D976D76" w:rsidR="00FE5AAD" w:rsidRDefault="2FB03612" w:rsidP="006920EC">
      <w:r>
        <w:t>Hierbij wordt aan de hand van een verkeersmodel bereken</w:t>
      </w:r>
      <w:r w:rsidR="4600E841">
        <w:t>d</w:t>
      </w:r>
      <w:r>
        <w:t xml:space="preserve"> </w:t>
      </w:r>
      <w:r w:rsidR="54844AB8">
        <w:t>hoe het verkeer zich over de tussenliggende wegen verspreid. Vervolgens worden de tellus</w:t>
      </w:r>
      <w:r w:rsidR="5D002949">
        <w:t xml:space="preserve"> </w:t>
      </w:r>
      <w:r w:rsidR="54844AB8">
        <w:t>gegeven</w:t>
      </w:r>
      <w:r w:rsidR="5D002949">
        <w:t>s</w:t>
      </w:r>
      <w:r w:rsidR="54844AB8">
        <w:t xml:space="preserve"> gecorrigeerd aan de hand van dit model.</w:t>
      </w:r>
    </w:p>
    <w:p w14:paraId="20A18632" w14:textId="77777777" w:rsidR="00FE5AAD" w:rsidRDefault="00FE5AAD">
      <w:r>
        <w:br w:type="page"/>
      </w:r>
    </w:p>
    <w:p w14:paraId="66AB5B2A" w14:textId="39B645D3" w:rsidR="001A4CB8" w:rsidRDefault="00645D72" w:rsidP="006920EC">
      <w:r>
        <w:t xml:space="preserve"> </w:t>
      </w:r>
    </w:p>
    <w:p w14:paraId="1C3DC7B3" w14:textId="036DDA84" w:rsidR="00DB238F" w:rsidRPr="00B93A61" w:rsidRDefault="00B93A61" w:rsidP="00B93A61">
      <w:pPr>
        <w:pStyle w:val="ListParagraph"/>
        <w:numPr>
          <w:ilvl w:val="0"/>
          <w:numId w:val="9"/>
        </w:numPr>
        <w:rPr>
          <w:b/>
          <w:bCs/>
          <w:sz w:val="24"/>
          <w:szCs w:val="24"/>
        </w:rPr>
      </w:pPr>
      <w:r>
        <w:rPr>
          <w:b/>
          <w:bCs/>
          <w:sz w:val="24"/>
          <w:szCs w:val="24"/>
        </w:rPr>
        <w:t>V</w:t>
      </w:r>
      <w:r w:rsidR="00AE616F" w:rsidRPr="00B93A61">
        <w:rPr>
          <w:b/>
          <w:bCs/>
          <w:sz w:val="24"/>
          <w:szCs w:val="24"/>
        </w:rPr>
        <w:t>erkeersmaatregelen</w:t>
      </w:r>
    </w:p>
    <w:p w14:paraId="5F5C5AB2" w14:textId="2913E809" w:rsidR="00713EA2" w:rsidRDefault="00713EA2" w:rsidP="00B445A1">
      <w:r>
        <w:t>In het digitale dashboard kan gerekend worden met de vijf meest voorkomende afzettingen</w:t>
      </w:r>
      <w:r w:rsidR="00BF46E8">
        <w:t xml:space="preserve"> binnen de provincie Zuid-Holland. </w:t>
      </w:r>
      <w:r>
        <w:t xml:space="preserve">Deze afzettingen zijn gekozen aan de hand van de CROW 96b en een brainstormsessie met collega’s </w:t>
      </w:r>
    </w:p>
    <w:p w14:paraId="54BD72D9" w14:textId="73C6A528" w:rsidR="00B445A1" w:rsidRDefault="0FF94F77" w:rsidP="00B445A1">
      <w:r>
        <w:t xml:space="preserve">Het betreft </w:t>
      </w:r>
      <w:r w:rsidR="1B11C16A">
        <w:t xml:space="preserve">de volgende afzettingen: </w:t>
      </w:r>
    </w:p>
    <w:tbl>
      <w:tblPr>
        <w:tblStyle w:val="TableGrid"/>
        <w:tblW w:w="0" w:type="auto"/>
        <w:tblLook w:val="04A0" w:firstRow="1" w:lastRow="0" w:firstColumn="1" w:lastColumn="0" w:noHBand="0" w:noVBand="1"/>
      </w:tblPr>
      <w:tblGrid>
        <w:gridCol w:w="5083"/>
        <w:gridCol w:w="3559"/>
      </w:tblGrid>
      <w:tr w:rsidR="00B445A1" w14:paraId="6941B16F" w14:textId="77777777" w:rsidTr="287A98F6">
        <w:trPr>
          <w:trHeight w:val="231"/>
        </w:trPr>
        <w:tc>
          <w:tcPr>
            <w:tcW w:w="5083" w:type="dxa"/>
            <w:tcBorders>
              <w:right w:val="nil"/>
            </w:tcBorders>
          </w:tcPr>
          <w:p w14:paraId="02EBE30D" w14:textId="77777777" w:rsidR="00B445A1" w:rsidRPr="002210C7" w:rsidRDefault="00B445A1" w:rsidP="002473BC">
            <w:pPr>
              <w:rPr>
                <w:b/>
                <w:bCs/>
              </w:rPr>
            </w:pPr>
            <w:r w:rsidRPr="002210C7">
              <w:rPr>
                <w:b/>
                <w:bCs/>
              </w:rPr>
              <w:t>Stationaire afzetting</w:t>
            </w:r>
          </w:p>
        </w:tc>
        <w:tc>
          <w:tcPr>
            <w:tcW w:w="3559" w:type="dxa"/>
            <w:tcBorders>
              <w:left w:val="nil"/>
            </w:tcBorders>
          </w:tcPr>
          <w:p w14:paraId="2E7212A3" w14:textId="77777777" w:rsidR="00B445A1" w:rsidRDefault="00B445A1" w:rsidP="002473BC"/>
        </w:tc>
      </w:tr>
      <w:tr w:rsidR="00B445A1" w14:paraId="635A9EF0" w14:textId="77777777" w:rsidTr="287A98F6">
        <w:trPr>
          <w:trHeight w:val="2431"/>
        </w:trPr>
        <w:tc>
          <w:tcPr>
            <w:tcW w:w="5083" w:type="dxa"/>
          </w:tcPr>
          <w:p w14:paraId="1840E557" w14:textId="77777777" w:rsidR="00B445A1" w:rsidRDefault="00B445A1" w:rsidP="002473BC"/>
          <w:p w14:paraId="4F2E564D" w14:textId="088ABD0F" w:rsidR="00B445A1" w:rsidRDefault="00B445A1" w:rsidP="287A98F6"/>
          <w:p w14:paraId="0CAAF14E" w14:textId="4FF4A475" w:rsidR="00B445A1" w:rsidRDefault="287A98F6" w:rsidP="287A98F6">
            <w:r>
              <w:rPr>
                <w:noProof/>
              </w:rPr>
              <w:drawing>
                <wp:inline distT="0" distB="0" distL="0" distR="0" wp14:anchorId="081ECB67" wp14:editId="2B4A8926">
                  <wp:extent cx="1450090" cy="1279462"/>
                  <wp:effectExtent l="0" t="0" r="0" b="0"/>
                  <wp:docPr id="729332931" name="Afbeelding 72933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t="19760"/>
                          <a:stretch>
                            <a:fillRect/>
                          </a:stretch>
                        </pic:blipFill>
                        <pic:spPr>
                          <a:xfrm>
                            <a:off x="0" y="0"/>
                            <a:ext cx="1450090" cy="1279462"/>
                          </a:xfrm>
                          <a:prstGeom prst="rect">
                            <a:avLst/>
                          </a:prstGeom>
                        </pic:spPr>
                      </pic:pic>
                    </a:graphicData>
                  </a:graphic>
                </wp:inline>
              </w:drawing>
            </w:r>
          </w:p>
          <w:p w14:paraId="14F807BE" w14:textId="77777777" w:rsidR="00B445A1" w:rsidRDefault="00B445A1" w:rsidP="002473BC"/>
        </w:tc>
        <w:tc>
          <w:tcPr>
            <w:tcW w:w="3559" w:type="dxa"/>
          </w:tcPr>
          <w:p w14:paraId="0A4DC5AA" w14:textId="77777777" w:rsidR="00B445A1" w:rsidRDefault="00B445A1" w:rsidP="002473BC"/>
          <w:p w14:paraId="64A4C2BA" w14:textId="2334DC7C" w:rsidR="00B445A1" w:rsidRPr="00204383" w:rsidRDefault="1B11C16A" w:rsidP="002473BC">
            <w:pPr>
              <w:rPr>
                <w:b/>
                <w:bCs/>
              </w:rPr>
            </w:pPr>
            <w:r w:rsidRPr="287A98F6">
              <w:rPr>
                <w:b/>
                <w:bCs/>
              </w:rPr>
              <w:t xml:space="preserve">Wisselstrook met </w:t>
            </w:r>
            <w:r w:rsidR="4600E841" w:rsidRPr="287A98F6">
              <w:rPr>
                <w:b/>
                <w:bCs/>
              </w:rPr>
              <w:t xml:space="preserve">ongeregelde </w:t>
            </w:r>
            <w:r w:rsidRPr="287A98F6">
              <w:rPr>
                <w:b/>
                <w:bCs/>
              </w:rPr>
              <w:t xml:space="preserve">doorgangsregeling </w:t>
            </w:r>
          </w:p>
          <w:p w14:paraId="1FCF4DB6" w14:textId="77777777" w:rsidR="00B445A1" w:rsidRDefault="00B445A1" w:rsidP="002473BC"/>
          <w:p w14:paraId="6EE5076C" w14:textId="77777777" w:rsidR="00B445A1" w:rsidRDefault="00B445A1" w:rsidP="002473BC"/>
        </w:tc>
      </w:tr>
      <w:tr w:rsidR="00B445A1" w14:paraId="0C7121D1" w14:textId="77777777" w:rsidTr="287A98F6">
        <w:trPr>
          <w:trHeight w:val="2052"/>
        </w:trPr>
        <w:tc>
          <w:tcPr>
            <w:tcW w:w="5083" w:type="dxa"/>
          </w:tcPr>
          <w:p w14:paraId="26903BD3" w14:textId="77777777" w:rsidR="00B445A1" w:rsidRDefault="00B445A1" w:rsidP="002473BC">
            <w:pPr>
              <w:rPr>
                <w:noProof/>
              </w:rPr>
            </w:pPr>
          </w:p>
          <w:p w14:paraId="5FFB771F" w14:textId="4323CC79" w:rsidR="00B445A1" w:rsidRDefault="00B445A1" w:rsidP="287A98F6"/>
          <w:p w14:paraId="0653D0F1" w14:textId="0E845595" w:rsidR="00B445A1" w:rsidRDefault="287A98F6" w:rsidP="287A98F6">
            <w:r>
              <w:rPr>
                <w:noProof/>
              </w:rPr>
              <w:drawing>
                <wp:inline distT="0" distB="0" distL="0" distR="0" wp14:anchorId="67255A98" wp14:editId="7168221B">
                  <wp:extent cx="1405608" cy="1247776"/>
                  <wp:effectExtent l="0" t="0" r="0" b="0"/>
                  <wp:docPr id="652592681" name="Afbeelding 65259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t="20606"/>
                          <a:stretch>
                            <a:fillRect/>
                          </a:stretch>
                        </pic:blipFill>
                        <pic:spPr>
                          <a:xfrm>
                            <a:off x="0" y="0"/>
                            <a:ext cx="1405608" cy="1247776"/>
                          </a:xfrm>
                          <a:prstGeom prst="rect">
                            <a:avLst/>
                          </a:prstGeom>
                        </pic:spPr>
                      </pic:pic>
                    </a:graphicData>
                  </a:graphic>
                </wp:inline>
              </w:drawing>
            </w:r>
          </w:p>
          <w:p w14:paraId="5883655F" w14:textId="77777777" w:rsidR="00B445A1" w:rsidRDefault="00B445A1" w:rsidP="002473BC"/>
        </w:tc>
        <w:tc>
          <w:tcPr>
            <w:tcW w:w="3559" w:type="dxa"/>
          </w:tcPr>
          <w:p w14:paraId="43D4D3B7" w14:textId="77777777" w:rsidR="00B445A1" w:rsidRDefault="00B445A1" w:rsidP="002473BC">
            <w:pPr>
              <w:rPr>
                <w:b/>
                <w:bCs/>
              </w:rPr>
            </w:pPr>
          </w:p>
          <w:p w14:paraId="56CAE407" w14:textId="3BB5C5F5" w:rsidR="00B445A1" w:rsidRDefault="00B445A1" w:rsidP="002473BC">
            <w:pPr>
              <w:rPr>
                <w:b/>
                <w:bCs/>
              </w:rPr>
            </w:pPr>
            <w:r w:rsidRPr="00204383">
              <w:rPr>
                <w:b/>
                <w:bCs/>
              </w:rPr>
              <w:t xml:space="preserve">Wisselstrook met </w:t>
            </w:r>
            <w:r>
              <w:rPr>
                <w:b/>
                <w:bCs/>
              </w:rPr>
              <w:t>verkeerslichtenregeling</w:t>
            </w:r>
          </w:p>
          <w:p w14:paraId="47781674" w14:textId="0764E70B" w:rsidR="005F6DD1" w:rsidRPr="00204383" w:rsidRDefault="005F6DD1" w:rsidP="002473BC">
            <w:pPr>
              <w:rPr>
                <w:b/>
                <w:bCs/>
              </w:rPr>
            </w:pPr>
            <w:r>
              <w:rPr>
                <w:b/>
                <w:bCs/>
              </w:rPr>
              <w:t>(of met verkeersregelaars)</w:t>
            </w:r>
          </w:p>
          <w:p w14:paraId="409AC47F" w14:textId="77777777" w:rsidR="00B445A1" w:rsidRDefault="00B445A1" w:rsidP="002473BC"/>
        </w:tc>
      </w:tr>
      <w:tr w:rsidR="00B445A1" w14:paraId="4FFCA028" w14:textId="77777777" w:rsidTr="287A98F6">
        <w:trPr>
          <w:trHeight w:val="2644"/>
        </w:trPr>
        <w:tc>
          <w:tcPr>
            <w:tcW w:w="5083" w:type="dxa"/>
          </w:tcPr>
          <w:p w14:paraId="6B2B150E" w14:textId="77777777" w:rsidR="00B445A1" w:rsidRDefault="00B445A1" w:rsidP="002473BC">
            <w:pPr>
              <w:rPr>
                <w:noProof/>
              </w:rPr>
            </w:pPr>
          </w:p>
          <w:p w14:paraId="5E353BEF" w14:textId="3A5C0E5E" w:rsidR="00B445A1" w:rsidRDefault="00B445A1" w:rsidP="287A98F6"/>
          <w:p w14:paraId="6ED3BAE3" w14:textId="23187B7E" w:rsidR="00B445A1" w:rsidRDefault="287A98F6" w:rsidP="287A98F6">
            <w:r>
              <w:rPr>
                <w:noProof/>
              </w:rPr>
              <w:drawing>
                <wp:inline distT="0" distB="0" distL="0" distR="0" wp14:anchorId="2121F6C2" wp14:editId="07A04A8F">
                  <wp:extent cx="1573760" cy="1371603"/>
                  <wp:effectExtent l="0" t="0" r="0" b="0"/>
                  <wp:docPr id="1591736949" name="Afbeelding 1591736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t="22162"/>
                          <a:stretch>
                            <a:fillRect/>
                          </a:stretch>
                        </pic:blipFill>
                        <pic:spPr>
                          <a:xfrm>
                            <a:off x="0" y="0"/>
                            <a:ext cx="1573760" cy="1371603"/>
                          </a:xfrm>
                          <a:prstGeom prst="rect">
                            <a:avLst/>
                          </a:prstGeom>
                        </pic:spPr>
                      </pic:pic>
                    </a:graphicData>
                  </a:graphic>
                </wp:inline>
              </w:drawing>
            </w:r>
          </w:p>
        </w:tc>
        <w:tc>
          <w:tcPr>
            <w:tcW w:w="3559" w:type="dxa"/>
          </w:tcPr>
          <w:p w14:paraId="4BB57998" w14:textId="77777777" w:rsidR="00B445A1" w:rsidRDefault="00B445A1" w:rsidP="002473BC">
            <w:pPr>
              <w:rPr>
                <w:b/>
                <w:bCs/>
              </w:rPr>
            </w:pPr>
          </w:p>
          <w:p w14:paraId="75837A6D" w14:textId="77777777" w:rsidR="00B445A1" w:rsidRDefault="00B445A1" w:rsidP="002473BC">
            <w:pPr>
              <w:rPr>
                <w:b/>
                <w:bCs/>
              </w:rPr>
            </w:pPr>
            <w:r>
              <w:rPr>
                <w:b/>
                <w:bCs/>
              </w:rPr>
              <w:t>Stationaire rijstrookafzetting bij twee of meer rijstroken</w:t>
            </w:r>
          </w:p>
        </w:tc>
      </w:tr>
    </w:tbl>
    <w:p w14:paraId="2999026A" w14:textId="77777777" w:rsidR="00B445A1" w:rsidRDefault="00B445A1" w:rsidP="00B445A1">
      <w:pPr>
        <w:rPr>
          <w:b/>
          <w:bCs/>
        </w:rPr>
      </w:pPr>
    </w:p>
    <w:p w14:paraId="6DFE54DA" w14:textId="77777777" w:rsidR="00B445A1" w:rsidRDefault="00B445A1" w:rsidP="00B445A1">
      <w:pPr>
        <w:rPr>
          <w:b/>
          <w:bCs/>
        </w:rPr>
      </w:pPr>
    </w:p>
    <w:p w14:paraId="510A1FD0" w14:textId="77777777" w:rsidR="00B445A1" w:rsidRDefault="00B445A1" w:rsidP="00B445A1">
      <w:pPr>
        <w:rPr>
          <w:b/>
          <w:bCs/>
        </w:rPr>
      </w:pPr>
    </w:p>
    <w:p w14:paraId="0C7348B4" w14:textId="77777777" w:rsidR="00B445A1" w:rsidRDefault="00B445A1" w:rsidP="00B445A1">
      <w:pPr>
        <w:rPr>
          <w:b/>
          <w:bCs/>
        </w:rPr>
      </w:pPr>
    </w:p>
    <w:p w14:paraId="3DB8E893" w14:textId="77777777" w:rsidR="00B445A1" w:rsidRDefault="00B445A1" w:rsidP="00B445A1">
      <w:pPr>
        <w:rPr>
          <w:b/>
          <w:bCs/>
        </w:rPr>
      </w:pPr>
    </w:p>
    <w:tbl>
      <w:tblPr>
        <w:tblStyle w:val="TableGrid"/>
        <w:tblW w:w="0" w:type="auto"/>
        <w:tblLook w:val="04A0" w:firstRow="1" w:lastRow="0" w:firstColumn="1" w:lastColumn="0" w:noHBand="0" w:noVBand="1"/>
      </w:tblPr>
      <w:tblGrid>
        <w:gridCol w:w="5083"/>
        <w:gridCol w:w="3134"/>
      </w:tblGrid>
      <w:tr w:rsidR="00B445A1" w14:paraId="1D8208DF" w14:textId="77777777" w:rsidTr="287A98F6">
        <w:trPr>
          <w:trHeight w:val="231"/>
        </w:trPr>
        <w:tc>
          <w:tcPr>
            <w:tcW w:w="5083" w:type="dxa"/>
            <w:tcBorders>
              <w:right w:val="nil"/>
            </w:tcBorders>
          </w:tcPr>
          <w:p w14:paraId="517B9A8C" w14:textId="77777777" w:rsidR="00B445A1" w:rsidRPr="002210C7" w:rsidRDefault="00B445A1" w:rsidP="002473BC">
            <w:pPr>
              <w:rPr>
                <w:b/>
                <w:bCs/>
              </w:rPr>
            </w:pPr>
            <w:r w:rsidRPr="002210C7">
              <w:rPr>
                <w:b/>
                <w:bCs/>
              </w:rPr>
              <w:t>Rijdende afzetting</w:t>
            </w:r>
          </w:p>
        </w:tc>
        <w:tc>
          <w:tcPr>
            <w:tcW w:w="3134" w:type="dxa"/>
            <w:tcBorders>
              <w:left w:val="nil"/>
            </w:tcBorders>
          </w:tcPr>
          <w:p w14:paraId="0DE4CC65" w14:textId="77777777" w:rsidR="00B445A1" w:rsidRDefault="00B445A1" w:rsidP="002473BC"/>
        </w:tc>
      </w:tr>
      <w:tr w:rsidR="00B445A1" w14:paraId="20F4B5BB" w14:textId="77777777" w:rsidTr="287A98F6">
        <w:trPr>
          <w:trHeight w:val="2431"/>
        </w:trPr>
        <w:tc>
          <w:tcPr>
            <w:tcW w:w="5083" w:type="dxa"/>
          </w:tcPr>
          <w:p w14:paraId="209B261C" w14:textId="77777777" w:rsidR="00B445A1" w:rsidRDefault="00B445A1" w:rsidP="002473BC">
            <w:pPr>
              <w:rPr>
                <w:noProof/>
              </w:rPr>
            </w:pPr>
          </w:p>
          <w:p w14:paraId="1AE53CE0" w14:textId="255384DA" w:rsidR="00B445A1" w:rsidRDefault="00B445A1" w:rsidP="287A98F6"/>
          <w:p w14:paraId="7B11C481" w14:textId="71DB0BEC" w:rsidR="00B445A1" w:rsidRDefault="287A98F6" w:rsidP="287A98F6">
            <w:r>
              <w:rPr>
                <w:noProof/>
              </w:rPr>
              <w:drawing>
                <wp:inline distT="0" distB="0" distL="0" distR="0" wp14:anchorId="5AE3B944" wp14:editId="29FD75ED">
                  <wp:extent cx="1511895" cy="1368851"/>
                  <wp:effectExtent l="0" t="0" r="0" b="0"/>
                  <wp:docPr id="1084281851" name="Afbeelding 108428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rcRect t="23529"/>
                          <a:stretch>
                            <a:fillRect/>
                          </a:stretch>
                        </pic:blipFill>
                        <pic:spPr>
                          <a:xfrm>
                            <a:off x="0" y="0"/>
                            <a:ext cx="1511895" cy="1368851"/>
                          </a:xfrm>
                          <a:prstGeom prst="rect">
                            <a:avLst/>
                          </a:prstGeom>
                        </pic:spPr>
                      </pic:pic>
                    </a:graphicData>
                  </a:graphic>
                </wp:inline>
              </w:drawing>
            </w:r>
          </w:p>
          <w:p w14:paraId="3B1939AF" w14:textId="77777777" w:rsidR="00B445A1" w:rsidRDefault="00B445A1" w:rsidP="002473BC"/>
        </w:tc>
        <w:tc>
          <w:tcPr>
            <w:tcW w:w="3134" w:type="dxa"/>
          </w:tcPr>
          <w:p w14:paraId="51C6CB69" w14:textId="77777777" w:rsidR="00B445A1" w:rsidRDefault="00B445A1" w:rsidP="002473BC"/>
          <w:p w14:paraId="52765701" w14:textId="77777777" w:rsidR="00B445A1" w:rsidRDefault="00B445A1" w:rsidP="002473BC">
            <w:r>
              <w:rPr>
                <w:b/>
                <w:bCs/>
              </w:rPr>
              <w:t>Verkeersaanbod op rijbanen met verkeer in twee richtingen</w:t>
            </w:r>
            <w:r w:rsidRPr="00204383">
              <w:rPr>
                <w:b/>
                <w:bCs/>
              </w:rPr>
              <w:t xml:space="preserve"> </w:t>
            </w:r>
          </w:p>
        </w:tc>
      </w:tr>
      <w:tr w:rsidR="00B445A1" w14:paraId="668906F2" w14:textId="77777777" w:rsidTr="287A98F6">
        <w:trPr>
          <w:trHeight w:val="2052"/>
        </w:trPr>
        <w:tc>
          <w:tcPr>
            <w:tcW w:w="5083" w:type="dxa"/>
          </w:tcPr>
          <w:p w14:paraId="66EC7DC7" w14:textId="77777777" w:rsidR="00B445A1" w:rsidRDefault="00B445A1" w:rsidP="002473BC">
            <w:pPr>
              <w:rPr>
                <w:noProof/>
              </w:rPr>
            </w:pPr>
          </w:p>
          <w:p w14:paraId="42C05A3B" w14:textId="42659ADE" w:rsidR="00B445A1" w:rsidRDefault="00B445A1" w:rsidP="287A98F6"/>
          <w:p w14:paraId="19A23A00" w14:textId="31F1414D" w:rsidR="00B445A1" w:rsidRDefault="287A98F6" w:rsidP="287A98F6">
            <w:r>
              <w:rPr>
                <w:noProof/>
              </w:rPr>
              <w:drawing>
                <wp:inline distT="0" distB="0" distL="0" distR="0" wp14:anchorId="03F50E2C" wp14:editId="56D39D61">
                  <wp:extent cx="1545956" cy="1378866"/>
                  <wp:effectExtent l="0" t="0" r="0" b="0"/>
                  <wp:docPr id="251853732" name="Afbeelding 25185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t="23809"/>
                          <a:stretch>
                            <a:fillRect/>
                          </a:stretch>
                        </pic:blipFill>
                        <pic:spPr>
                          <a:xfrm>
                            <a:off x="0" y="0"/>
                            <a:ext cx="1545956" cy="1378866"/>
                          </a:xfrm>
                          <a:prstGeom prst="rect">
                            <a:avLst/>
                          </a:prstGeom>
                        </pic:spPr>
                      </pic:pic>
                    </a:graphicData>
                  </a:graphic>
                </wp:inline>
              </w:drawing>
            </w:r>
          </w:p>
          <w:p w14:paraId="7F97CB64" w14:textId="77777777" w:rsidR="00B445A1" w:rsidRDefault="00B445A1" w:rsidP="002473BC"/>
        </w:tc>
        <w:tc>
          <w:tcPr>
            <w:tcW w:w="3134" w:type="dxa"/>
          </w:tcPr>
          <w:p w14:paraId="7D62C0C6" w14:textId="77777777" w:rsidR="00B445A1" w:rsidRDefault="00B445A1" w:rsidP="002473BC">
            <w:pPr>
              <w:rPr>
                <w:b/>
                <w:bCs/>
              </w:rPr>
            </w:pPr>
          </w:p>
          <w:p w14:paraId="508A5919" w14:textId="77777777" w:rsidR="00B445A1" w:rsidRDefault="00B445A1" w:rsidP="002473BC">
            <w:r>
              <w:rPr>
                <w:b/>
                <w:bCs/>
              </w:rPr>
              <w:t>Verkeersaanbod op rijbanen met twee of meer rijstroken met verkeer in één richting</w:t>
            </w:r>
          </w:p>
        </w:tc>
      </w:tr>
    </w:tbl>
    <w:p w14:paraId="31DC5D36" w14:textId="0B632DF7" w:rsidR="00713EA2" w:rsidRDefault="00713EA2" w:rsidP="00B445A1"/>
    <w:p w14:paraId="76E71885" w14:textId="77777777" w:rsidR="00713EA2" w:rsidRDefault="00713EA2">
      <w:r>
        <w:br w:type="page"/>
      </w:r>
    </w:p>
    <w:p w14:paraId="3D87520A" w14:textId="50EE180B" w:rsidR="00B445A1" w:rsidRDefault="0FF94F77" w:rsidP="00B445A1">
      <w:r>
        <w:t xml:space="preserve">Hieronder vindt u per afzetting </w:t>
      </w:r>
      <w:r w:rsidR="1FD0EB8C">
        <w:t>een toelichting op de</w:t>
      </w:r>
      <w:r>
        <w:t xml:space="preserve"> bijbehorende rekenmethode: </w:t>
      </w:r>
    </w:p>
    <w:tbl>
      <w:tblPr>
        <w:tblStyle w:val="TableGrid"/>
        <w:tblW w:w="9182" w:type="dxa"/>
        <w:tblLook w:val="04A0" w:firstRow="1" w:lastRow="0" w:firstColumn="1" w:lastColumn="0" w:noHBand="0" w:noVBand="1"/>
      </w:tblPr>
      <w:tblGrid>
        <w:gridCol w:w="2421"/>
        <w:gridCol w:w="6527"/>
        <w:gridCol w:w="234"/>
      </w:tblGrid>
      <w:tr w:rsidR="00F61762" w14:paraId="14ED24BE" w14:textId="77777777" w:rsidTr="287A98F6">
        <w:trPr>
          <w:trHeight w:val="231"/>
        </w:trPr>
        <w:tc>
          <w:tcPr>
            <w:tcW w:w="2263" w:type="dxa"/>
            <w:tcBorders>
              <w:right w:val="nil"/>
            </w:tcBorders>
          </w:tcPr>
          <w:p w14:paraId="7012D6FC" w14:textId="0E9B96B8" w:rsidR="00F61762" w:rsidRPr="002210C7" w:rsidRDefault="287A98F6" w:rsidP="287A98F6">
            <w:r>
              <w:rPr>
                <w:noProof/>
              </w:rPr>
              <w:drawing>
                <wp:inline distT="0" distB="0" distL="0" distR="0" wp14:anchorId="6B33FC1D" wp14:editId="7CF54BCF">
                  <wp:extent cx="1400175" cy="1539656"/>
                  <wp:effectExtent l="0" t="0" r="0" b="0"/>
                  <wp:docPr id="1450635756" name="Afbeelding 145063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00175" cy="1539656"/>
                          </a:xfrm>
                          <a:prstGeom prst="rect">
                            <a:avLst/>
                          </a:prstGeom>
                        </pic:spPr>
                      </pic:pic>
                    </a:graphicData>
                  </a:graphic>
                </wp:inline>
              </w:drawing>
            </w:r>
          </w:p>
        </w:tc>
        <w:tc>
          <w:tcPr>
            <w:tcW w:w="6684" w:type="dxa"/>
            <w:tcBorders>
              <w:right w:val="nil"/>
            </w:tcBorders>
          </w:tcPr>
          <w:p w14:paraId="4C43382F" w14:textId="77777777" w:rsidR="00F61762" w:rsidRDefault="00F61762" w:rsidP="00F61762">
            <w:pPr>
              <w:rPr>
                <w:b/>
                <w:bCs/>
              </w:rPr>
            </w:pPr>
            <w:r>
              <w:rPr>
                <w:b/>
                <w:bCs/>
              </w:rPr>
              <w:t>Wisselstrook met doorgangsregeling</w:t>
            </w:r>
          </w:p>
          <w:p w14:paraId="0ED2CDDE" w14:textId="77777777" w:rsidR="00F61762" w:rsidRDefault="00F61762">
            <w:pPr>
              <w:rPr>
                <w:b/>
                <w:bCs/>
              </w:rPr>
            </w:pPr>
          </w:p>
          <w:p w14:paraId="7E45C88A" w14:textId="3949A706" w:rsidR="00F61762" w:rsidRPr="002210C7" w:rsidRDefault="00F61762" w:rsidP="006F4299">
            <w:pPr>
              <w:rPr>
                <w:b/>
                <w:bCs/>
              </w:rPr>
            </w:pPr>
          </w:p>
        </w:tc>
        <w:tc>
          <w:tcPr>
            <w:tcW w:w="235" w:type="dxa"/>
            <w:tcBorders>
              <w:left w:val="nil"/>
            </w:tcBorders>
          </w:tcPr>
          <w:p w14:paraId="1DCE7863" w14:textId="4238208E" w:rsidR="00F61762" w:rsidRDefault="00F61762" w:rsidP="006F4299"/>
        </w:tc>
      </w:tr>
      <w:tr w:rsidR="00713EA2" w14:paraId="55AC8509" w14:textId="77777777" w:rsidTr="287A98F6">
        <w:trPr>
          <w:trHeight w:val="1275"/>
        </w:trPr>
        <w:tc>
          <w:tcPr>
            <w:tcW w:w="8947" w:type="dxa"/>
            <w:gridSpan w:val="2"/>
            <w:tcBorders>
              <w:right w:val="nil"/>
            </w:tcBorders>
          </w:tcPr>
          <w:p w14:paraId="379BD1AA" w14:textId="4F360887" w:rsidR="005F1C41" w:rsidRDefault="00B435F3" w:rsidP="006F4299">
            <w:pPr>
              <w:rPr>
                <w:noProof/>
              </w:rPr>
            </w:pPr>
            <w:r>
              <w:rPr>
                <w:noProof/>
              </w:rPr>
              <w:t>Of een wis</w:t>
            </w:r>
            <w:r w:rsidR="00D81903">
              <w:rPr>
                <w:noProof/>
              </w:rPr>
              <w:t xml:space="preserve">selstrook kan worden toegepast is afhankelijk van </w:t>
            </w:r>
            <w:r w:rsidR="00CF0420">
              <w:rPr>
                <w:noProof/>
              </w:rPr>
              <w:t>lengte</w:t>
            </w:r>
            <w:r w:rsidR="00A1653B">
              <w:rPr>
                <w:noProof/>
              </w:rPr>
              <w:t xml:space="preserve"> van het</w:t>
            </w:r>
            <w:r w:rsidR="00CF0420">
              <w:rPr>
                <w:noProof/>
              </w:rPr>
              <w:t xml:space="preserve"> werkvak, </w:t>
            </w:r>
            <w:r w:rsidR="00A1653B">
              <w:rPr>
                <w:noProof/>
              </w:rPr>
              <w:t xml:space="preserve">de </w:t>
            </w:r>
            <w:r w:rsidR="00CF0420">
              <w:rPr>
                <w:noProof/>
              </w:rPr>
              <w:t xml:space="preserve">minimale zichtafstand en </w:t>
            </w:r>
            <w:r w:rsidR="00A1653B">
              <w:rPr>
                <w:noProof/>
              </w:rPr>
              <w:t xml:space="preserve">de verkeersintensiteit. </w:t>
            </w:r>
          </w:p>
          <w:p w14:paraId="7045CC6C" w14:textId="77777777" w:rsidR="00DE4B88" w:rsidRDefault="00DE4B88" w:rsidP="006F4299">
            <w:pPr>
              <w:rPr>
                <w:noProof/>
              </w:rPr>
            </w:pPr>
          </w:p>
          <w:p w14:paraId="312EDBD4" w14:textId="1A9E41C5" w:rsidR="00CE4E3A" w:rsidRDefault="00BA1210" w:rsidP="006F4299">
            <w:pPr>
              <w:rPr>
                <w:noProof/>
              </w:rPr>
            </w:pPr>
            <w:r>
              <w:rPr>
                <w:noProof/>
              </w:rPr>
              <w:t xml:space="preserve">Dit type verkeersmaatregel mag </w:t>
            </w:r>
            <w:r w:rsidR="00DB6167">
              <w:rPr>
                <w:noProof/>
              </w:rPr>
              <w:t>enkel bij zeer lage verkeersintensiteiten worden toegepast (tot 300 pae/h voor beide richtingen samen)</w:t>
            </w:r>
            <w:r w:rsidR="007B0A5E">
              <w:rPr>
                <w:noProof/>
              </w:rPr>
              <w:t xml:space="preserve">. </w:t>
            </w:r>
            <w:r w:rsidR="00F0563D">
              <w:rPr>
                <w:noProof/>
              </w:rPr>
              <w:t xml:space="preserve">Dit komt omdat het uitgangspunt is dat er geen wachtrij mag ontstaan. </w:t>
            </w:r>
          </w:p>
          <w:p w14:paraId="444DF31D" w14:textId="7D74837C" w:rsidR="00F0563D" w:rsidRDefault="00F0563D" w:rsidP="006F4299">
            <w:pPr>
              <w:rPr>
                <w:noProof/>
              </w:rPr>
            </w:pPr>
          </w:p>
          <w:p w14:paraId="1281B7DA" w14:textId="1042BD25" w:rsidR="00F0563D" w:rsidRDefault="00F0563D" w:rsidP="006F4299">
            <w:pPr>
              <w:rPr>
                <w:noProof/>
              </w:rPr>
            </w:pPr>
            <w:r>
              <w:rPr>
                <w:noProof/>
              </w:rPr>
              <w:t xml:space="preserve">Indien de verkeersintensiteiten hoger liggen moet er of een VRI worden geplaatst of, indien dit niet kan, verkeersregelaars worden ingezet. </w:t>
            </w:r>
          </w:p>
          <w:p w14:paraId="0DAB9496" w14:textId="77777777" w:rsidR="00F0563D" w:rsidRDefault="00F0563D" w:rsidP="006F4299">
            <w:pPr>
              <w:rPr>
                <w:noProof/>
              </w:rPr>
            </w:pPr>
          </w:p>
          <w:p w14:paraId="323F1407" w14:textId="0669BD53" w:rsidR="00CE4E3A" w:rsidRDefault="005A590B" w:rsidP="006F4299">
            <w:pPr>
              <w:rPr>
                <w:noProof/>
              </w:rPr>
            </w:pPr>
            <w:r>
              <w:rPr>
                <w:noProof/>
              </w:rPr>
              <w:t xml:space="preserve">In de tool wordt standaard gerekend met een werkvaklengte van 100m. </w:t>
            </w:r>
          </w:p>
          <w:p w14:paraId="2F8F57DC" w14:textId="5ACB6952" w:rsidR="006F38D3" w:rsidRDefault="39B56FC5" w:rsidP="006F4299">
            <w:pPr>
              <w:rPr>
                <w:noProof/>
              </w:rPr>
            </w:pPr>
            <w:r w:rsidRPr="287A98F6">
              <w:rPr>
                <w:noProof/>
              </w:rPr>
              <w:t>De c</w:t>
            </w:r>
            <w:r w:rsidR="3C8D03E7" w:rsidRPr="287A98F6">
              <w:rPr>
                <w:noProof/>
              </w:rPr>
              <w:t xml:space="preserve">apaciteit </w:t>
            </w:r>
            <w:r w:rsidR="00740B4D" w:rsidRPr="287A98F6">
              <w:rPr>
                <w:noProof/>
              </w:rPr>
              <w:t>(beide richtingen samen)</w:t>
            </w:r>
            <w:r w:rsidR="00740B4D">
              <w:rPr>
                <w:noProof/>
              </w:rPr>
              <w:t xml:space="preserve"> </w:t>
            </w:r>
            <w:r w:rsidR="3C8D03E7" w:rsidRPr="287A98F6">
              <w:rPr>
                <w:noProof/>
              </w:rPr>
              <w:t>is dan</w:t>
            </w:r>
            <w:r w:rsidR="035D83E8" w:rsidRPr="287A98F6">
              <w:rPr>
                <w:noProof/>
              </w:rPr>
              <w:t xml:space="preserve"> </w:t>
            </w:r>
            <w:r w:rsidR="446F2968" w:rsidRPr="287A98F6">
              <w:rPr>
                <w:noProof/>
              </w:rPr>
              <w:t xml:space="preserve">met een snelheid langs het werkvak van 50 km/h </w:t>
            </w:r>
            <w:r w:rsidR="3C8D03E7" w:rsidRPr="287A98F6">
              <w:rPr>
                <w:noProof/>
              </w:rPr>
              <w:t>300 pae/h</w:t>
            </w:r>
            <w:r w:rsidR="00740B4D">
              <w:rPr>
                <w:noProof/>
              </w:rPr>
              <w:t xml:space="preserve"> </w:t>
            </w:r>
            <w:r w:rsidR="003D2192">
              <w:rPr>
                <w:noProof/>
              </w:rPr>
              <w:t>en daaronder</w:t>
            </w:r>
            <w:r w:rsidR="00740B4D">
              <w:rPr>
                <w:noProof/>
              </w:rPr>
              <w:t xml:space="preserve"> 200 pae/h.</w:t>
            </w:r>
          </w:p>
          <w:p w14:paraId="7E3F5BED" w14:textId="69B3BE10" w:rsidR="004E0C92" w:rsidRDefault="003259E5" w:rsidP="006F4299">
            <w:pPr>
              <w:rPr>
                <w:noProof/>
              </w:rPr>
            </w:pPr>
            <w:r>
              <w:rPr>
                <w:noProof/>
              </w:rPr>
              <w:t xml:space="preserve"> </w:t>
            </w:r>
            <w:r w:rsidR="004E0C92">
              <w:rPr>
                <w:noProof/>
              </w:rPr>
              <w:t xml:space="preserve"> </w:t>
            </w:r>
          </w:p>
          <w:p w14:paraId="4D1004F2" w14:textId="35AF67BD" w:rsidR="00DF04DE" w:rsidRDefault="00DF04DE" w:rsidP="006F4299">
            <w:pPr>
              <w:rPr>
                <w:noProof/>
              </w:rPr>
            </w:pPr>
            <w:r>
              <w:rPr>
                <w:noProof/>
              </w:rPr>
              <w:t xml:space="preserve">Zie voor meer informatie de onderstaande grafiek. </w:t>
            </w:r>
          </w:p>
          <w:p w14:paraId="3510F038" w14:textId="793197AD" w:rsidR="006147A0" w:rsidRPr="00526F77" w:rsidRDefault="00022DF0" w:rsidP="00526F77">
            <w:pPr>
              <w:ind w:left="708"/>
              <w:rPr>
                <w:b/>
                <w:bCs/>
              </w:rPr>
            </w:pPr>
            <w:r>
              <w:rPr>
                <w:noProof/>
              </w:rPr>
              <w:drawing>
                <wp:inline distT="0" distB="0" distL="0" distR="0" wp14:anchorId="72251EF2" wp14:editId="7448007C">
                  <wp:extent cx="4057650" cy="2050072"/>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669"/>
                          <a:stretch/>
                        </pic:blipFill>
                        <pic:spPr bwMode="auto">
                          <a:xfrm>
                            <a:off x="0" y="0"/>
                            <a:ext cx="4084794" cy="2063786"/>
                          </a:xfrm>
                          <a:prstGeom prst="rect">
                            <a:avLst/>
                          </a:prstGeom>
                          <a:ln>
                            <a:noFill/>
                          </a:ln>
                          <a:extLst>
                            <a:ext uri="{53640926-AAD7-44D8-BBD7-CCE9431645EC}">
                              <a14:shadowObscured xmlns:a14="http://schemas.microsoft.com/office/drawing/2010/main"/>
                            </a:ext>
                          </a:extLst>
                        </pic:spPr>
                      </pic:pic>
                    </a:graphicData>
                  </a:graphic>
                </wp:inline>
              </w:drawing>
            </w:r>
          </w:p>
        </w:tc>
        <w:tc>
          <w:tcPr>
            <w:tcW w:w="235" w:type="dxa"/>
            <w:tcBorders>
              <w:left w:val="nil"/>
            </w:tcBorders>
          </w:tcPr>
          <w:p w14:paraId="6C3CF539" w14:textId="77777777" w:rsidR="00713EA2" w:rsidRDefault="00713EA2" w:rsidP="006F4299"/>
          <w:p w14:paraId="6A7BCF90" w14:textId="77777777" w:rsidR="00EF4E4C" w:rsidRDefault="00EF4E4C" w:rsidP="006F4299"/>
          <w:p w14:paraId="0C496949" w14:textId="77777777" w:rsidR="00EF4E4C" w:rsidRDefault="00EF4E4C" w:rsidP="006F4299"/>
          <w:p w14:paraId="234EF9E1" w14:textId="77777777" w:rsidR="00EF4E4C" w:rsidRDefault="00EF4E4C" w:rsidP="006F4299"/>
          <w:p w14:paraId="320E3194" w14:textId="77777777" w:rsidR="00EF4E4C" w:rsidRDefault="00EF4E4C" w:rsidP="006F4299"/>
          <w:p w14:paraId="7CEBF600" w14:textId="77777777" w:rsidR="00EF4E4C" w:rsidRDefault="00EF4E4C" w:rsidP="006F4299"/>
          <w:p w14:paraId="2E375F17" w14:textId="77777777" w:rsidR="00EF4E4C" w:rsidRDefault="00EF4E4C" w:rsidP="006F4299"/>
          <w:p w14:paraId="65C246E6" w14:textId="77777777" w:rsidR="00EF4E4C" w:rsidRDefault="00EF4E4C" w:rsidP="006F4299"/>
          <w:p w14:paraId="11FEAF89" w14:textId="77777777" w:rsidR="00EF4E4C" w:rsidRDefault="00EF4E4C" w:rsidP="006F4299"/>
          <w:p w14:paraId="1D855F07" w14:textId="77777777" w:rsidR="00EF4E4C" w:rsidRDefault="00EF4E4C" w:rsidP="006F4299"/>
          <w:p w14:paraId="0177D0B2" w14:textId="77777777" w:rsidR="00EF4E4C" w:rsidRDefault="00EF4E4C" w:rsidP="006F4299"/>
          <w:p w14:paraId="1D8A1803" w14:textId="77777777" w:rsidR="00EF4E4C" w:rsidRDefault="00EF4E4C" w:rsidP="006F4299"/>
          <w:p w14:paraId="6FF16F80" w14:textId="77777777" w:rsidR="00EF4E4C" w:rsidRDefault="00EF4E4C" w:rsidP="006F4299"/>
          <w:p w14:paraId="2F07C0F8" w14:textId="77777777" w:rsidR="00EF4E4C" w:rsidRDefault="00EF4E4C" w:rsidP="006F4299"/>
          <w:p w14:paraId="4D75A713" w14:textId="77777777" w:rsidR="00EF4E4C" w:rsidRDefault="00EF4E4C" w:rsidP="006F4299"/>
          <w:p w14:paraId="0C7DE1FB" w14:textId="77777777" w:rsidR="00EF4E4C" w:rsidRDefault="00EF4E4C" w:rsidP="006F4299"/>
          <w:p w14:paraId="12CF6C18" w14:textId="77777777" w:rsidR="00EF4E4C" w:rsidRDefault="00EF4E4C" w:rsidP="006F4299"/>
          <w:p w14:paraId="57331416" w14:textId="77777777" w:rsidR="00EF4E4C" w:rsidRDefault="00EF4E4C" w:rsidP="006F4299"/>
          <w:p w14:paraId="65DC7620" w14:textId="3A728A5E" w:rsidR="00EF4E4C" w:rsidRDefault="00EF4E4C" w:rsidP="006F4299"/>
        </w:tc>
      </w:tr>
    </w:tbl>
    <w:p w14:paraId="00D54CF4" w14:textId="20835582" w:rsidR="00713EA2" w:rsidRDefault="00713EA2" w:rsidP="00B445A1"/>
    <w:p w14:paraId="697428BA" w14:textId="2B0BF6B6" w:rsidR="0072496A" w:rsidRDefault="0072496A" w:rsidP="00B445A1"/>
    <w:p w14:paraId="05046D1A" w14:textId="77777777" w:rsidR="00454910" w:rsidRDefault="00454910" w:rsidP="00B445A1"/>
    <w:p w14:paraId="657647CC" w14:textId="05AD5453" w:rsidR="00F61762" w:rsidRDefault="00F61762" w:rsidP="00B445A1"/>
    <w:p w14:paraId="6588A740" w14:textId="46853DCF" w:rsidR="00F61762" w:rsidRDefault="00F61762" w:rsidP="00B445A1"/>
    <w:p w14:paraId="00A0F5D6" w14:textId="3A03B8BB" w:rsidR="00F61762" w:rsidRDefault="00F61762" w:rsidP="00B445A1"/>
    <w:p w14:paraId="3BD2BB4C" w14:textId="1E681DFD" w:rsidR="00F61762" w:rsidRDefault="00F61762" w:rsidP="00B445A1"/>
    <w:tbl>
      <w:tblPr>
        <w:tblStyle w:val="TableGrid"/>
        <w:tblW w:w="9182" w:type="dxa"/>
        <w:tblLook w:val="04A0" w:firstRow="1" w:lastRow="0" w:firstColumn="1" w:lastColumn="0" w:noHBand="0" w:noVBand="1"/>
      </w:tblPr>
      <w:tblGrid>
        <w:gridCol w:w="2409"/>
        <w:gridCol w:w="6773"/>
      </w:tblGrid>
      <w:tr w:rsidR="00F61762" w:rsidRPr="002210C7" w14:paraId="35D71BD1" w14:textId="528C3990" w:rsidTr="287A98F6">
        <w:trPr>
          <w:trHeight w:val="231"/>
        </w:trPr>
        <w:tc>
          <w:tcPr>
            <w:tcW w:w="2409" w:type="dxa"/>
            <w:tcBorders>
              <w:right w:val="single" w:sz="4" w:space="0" w:color="auto"/>
            </w:tcBorders>
          </w:tcPr>
          <w:p w14:paraId="5E6723D9" w14:textId="36B24CE2" w:rsidR="00F61762" w:rsidRPr="002210C7" w:rsidRDefault="287A98F6" w:rsidP="287A98F6">
            <w:r>
              <w:rPr>
                <w:noProof/>
              </w:rPr>
              <w:drawing>
                <wp:inline distT="0" distB="0" distL="0" distR="0" wp14:anchorId="642A758E" wp14:editId="351A6CA6">
                  <wp:extent cx="1381125" cy="1544250"/>
                  <wp:effectExtent l="0" t="0" r="0" b="0"/>
                  <wp:docPr id="2014278276" name="Afbeelding 201427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381125" cy="1544250"/>
                          </a:xfrm>
                          <a:prstGeom prst="rect">
                            <a:avLst/>
                          </a:prstGeom>
                        </pic:spPr>
                      </pic:pic>
                    </a:graphicData>
                  </a:graphic>
                </wp:inline>
              </w:drawing>
            </w:r>
          </w:p>
        </w:tc>
        <w:tc>
          <w:tcPr>
            <w:tcW w:w="6773" w:type="dxa"/>
            <w:tcBorders>
              <w:right w:val="single" w:sz="4" w:space="0" w:color="auto"/>
            </w:tcBorders>
          </w:tcPr>
          <w:p w14:paraId="31907890" w14:textId="4D39FAAF" w:rsidR="00F61762" w:rsidRDefault="00F61762" w:rsidP="00F61762">
            <w:pPr>
              <w:rPr>
                <w:b/>
                <w:bCs/>
              </w:rPr>
            </w:pPr>
            <w:r>
              <w:rPr>
                <w:b/>
                <w:bCs/>
              </w:rPr>
              <w:t>Wisselstrook met verkeerslichtenregeling</w:t>
            </w:r>
            <w:r w:rsidR="00744F36">
              <w:rPr>
                <w:b/>
                <w:bCs/>
              </w:rPr>
              <w:t xml:space="preserve"> (</w:t>
            </w:r>
            <w:r w:rsidR="00FA128D">
              <w:rPr>
                <w:b/>
                <w:bCs/>
              </w:rPr>
              <w:t>verkeersregelaars)</w:t>
            </w:r>
          </w:p>
          <w:p w14:paraId="688936C8" w14:textId="77777777" w:rsidR="00F61762" w:rsidRPr="002210C7" w:rsidRDefault="00F61762" w:rsidP="006F4299">
            <w:pPr>
              <w:rPr>
                <w:b/>
                <w:bCs/>
              </w:rPr>
            </w:pPr>
          </w:p>
        </w:tc>
      </w:tr>
      <w:tr w:rsidR="000A734C" w14:paraId="69AA3060" w14:textId="77777777" w:rsidTr="00482F77">
        <w:trPr>
          <w:trHeight w:val="10602"/>
        </w:trPr>
        <w:tc>
          <w:tcPr>
            <w:tcW w:w="9182" w:type="dxa"/>
            <w:gridSpan w:val="2"/>
            <w:tcBorders>
              <w:right w:val="single" w:sz="4" w:space="0" w:color="auto"/>
            </w:tcBorders>
          </w:tcPr>
          <w:p w14:paraId="3DEF7EBD" w14:textId="60B17180" w:rsidR="005A590B" w:rsidRPr="005A590B" w:rsidRDefault="75B25873" w:rsidP="006F4299">
            <w:r>
              <w:t>De c</w:t>
            </w:r>
            <w:r w:rsidR="0D4FA980">
              <w:t xml:space="preserve">apaciteit </w:t>
            </w:r>
            <w:r w:rsidR="21E4B7C0">
              <w:t xml:space="preserve">van de weg is </w:t>
            </w:r>
            <w:r w:rsidR="0D4FA980">
              <w:t>afhankelijk van</w:t>
            </w:r>
            <w:r w:rsidR="2680AAF8">
              <w:t xml:space="preserve"> de lengte van de afzetting. Zie hiervoor de onderstaande tabel</w:t>
            </w:r>
            <w:r w:rsidR="4F6FAB04">
              <w:t xml:space="preserve">. </w:t>
            </w:r>
          </w:p>
          <w:p w14:paraId="2CFF4BA9" w14:textId="27C78A06" w:rsidR="00606BD4" w:rsidRDefault="00250AA0" w:rsidP="006F4299">
            <w:pPr>
              <w:rPr>
                <w:b/>
                <w:bCs/>
              </w:rPr>
            </w:pPr>
            <w:r>
              <w:rPr>
                <w:noProof/>
              </w:rPr>
              <w:drawing>
                <wp:inline distT="0" distB="0" distL="0" distR="0" wp14:anchorId="42BE7A98" wp14:editId="2D06D069">
                  <wp:extent cx="4514850" cy="446722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4850" cy="4467225"/>
                          </a:xfrm>
                          <a:prstGeom prst="rect">
                            <a:avLst/>
                          </a:prstGeom>
                        </pic:spPr>
                      </pic:pic>
                    </a:graphicData>
                  </a:graphic>
                </wp:inline>
              </w:drawing>
            </w:r>
          </w:p>
          <w:p w14:paraId="19133723" w14:textId="3AC82857" w:rsidR="00250AA0" w:rsidRDefault="00250AA0" w:rsidP="006F4299">
            <w:pPr>
              <w:rPr>
                <w:b/>
                <w:bCs/>
              </w:rPr>
            </w:pPr>
          </w:p>
          <w:p w14:paraId="2BC071BD" w14:textId="0799CD1A" w:rsidR="007C1225" w:rsidRDefault="2DF0A741" w:rsidP="006F4299">
            <w:r>
              <w:t xml:space="preserve">Vaak nemen aannemers contact op en kunnen ze aangeven welke werkruimte ze nodig hebben maar zijn ze niet op de hoogte van de benodigde afstand van stopstreep tot stopstreep. </w:t>
            </w:r>
          </w:p>
          <w:p w14:paraId="6DB04E39" w14:textId="064E37CA" w:rsidR="00DB4230" w:rsidRDefault="00AC0D6A" w:rsidP="00DB4230">
            <w:r>
              <w:br/>
              <w:t>Om deze reden is in de tool de</w:t>
            </w:r>
            <w:r w:rsidR="009759D6">
              <w:t xml:space="preserve"> onderverdeling in de volgende categorieën gemaakt: </w:t>
            </w:r>
          </w:p>
          <w:tbl>
            <w:tblPr>
              <w:tblStyle w:val="TableGrid"/>
              <w:tblW w:w="0" w:type="auto"/>
              <w:tblLook w:val="04A0" w:firstRow="1" w:lastRow="0" w:firstColumn="1" w:lastColumn="0" w:noHBand="0" w:noVBand="1"/>
            </w:tblPr>
            <w:tblGrid>
              <w:gridCol w:w="1293"/>
              <w:gridCol w:w="2126"/>
              <w:gridCol w:w="3544"/>
            </w:tblGrid>
            <w:tr w:rsidR="005168C1" w14:paraId="4488D1E1" w14:textId="77777777" w:rsidTr="005168C1">
              <w:tc>
                <w:tcPr>
                  <w:tcW w:w="1293" w:type="dxa"/>
                </w:tcPr>
                <w:p w14:paraId="330DD501" w14:textId="412009A7" w:rsidR="005168C1" w:rsidRDefault="005168C1" w:rsidP="00DB4230">
                  <w:r>
                    <w:t>Categorie</w:t>
                  </w:r>
                </w:p>
              </w:tc>
              <w:tc>
                <w:tcPr>
                  <w:tcW w:w="2126" w:type="dxa"/>
                </w:tcPr>
                <w:p w14:paraId="0EDC4C04" w14:textId="369EAB22" w:rsidR="005168C1" w:rsidRDefault="005168C1" w:rsidP="00DB4230">
                  <w:r>
                    <w:t xml:space="preserve">Lengte </w:t>
                  </w:r>
                  <w:r w:rsidR="00045A82">
                    <w:t>werkruimte</w:t>
                  </w:r>
                </w:p>
              </w:tc>
              <w:tc>
                <w:tcPr>
                  <w:tcW w:w="3544" w:type="dxa"/>
                </w:tcPr>
                <w:p w14:paraId="345D0182" w14:textId="16B084ED" w:rsidR="005168C1" w:rsidRDefault="005168C1" w:rsidP="00DB4230">
                  <w:r>
                    <w:t>Max pae/h (beide richtingen samen</w:t>
                  </w:r>
                </w:p>
              </w:tc>
            </w:tr>
            <w:tr w:rsidR="005168C1" w14:paraId="27AFAA5B" w14:textId="77777777" w:rsidTr="005168C1">
              <w:tc>
                <w:tcPr>
                  <w:tcW w:w="1293" w:type="dxa"/>
                </w:tcPr>
                <w:p w14:paraId="25EF4CE6" w14:textId="051F285C" w:rsidR="005168C1" w:rsidRDefault="005168C1" w:rsidP="00DB4230">
                  <w:r>
                    <w:t>1</w:t>
                  </w:r>
                </w:p>
              </w:tc>
              <w:tc>
                <w:tcPr>
                  <w:tcW w:w="2126" w:type="dxa"/>
                </w:tcPr>
                <w:p w14:paraId="4FE87AD5" w14:textId="2D4C19F4" w:rsidR="005168C1" w:rsidRDefault="005168C1" w:rsidP="00DB4230">
                  <w:r>
                    <w:t xml:space="preserve">0 tot </w:t>
                  </w:r>
                  <w:r w:rsidR="00045A82">
                    <w:t>30</w:t>
                  </w:r>
                </w:p>
              </w:tc>
              <w:tc>
                <w:tcPr>
                  <w:tcW w:w="3544" w:type="dxa"/>
                </w:tcPr>
                <w:p w14:paraId="24BD0BE8" w14:textId="2DDE4459" w:rsidR="005168C1" w:rsidRDefault="005168C1" w:rsidP="00DB4230">
                  <w:r>
                    <w:t>1100</w:t>
                  </w:r>
                </w:p>
              </w:tc>
            </w:tr>
            <w:tr w:rsidR="005168C1" w14:paraId="7C027563" w14:textId="77777777" w:rsidTr="005168C1">
              <w:tc>
                <w:tcPr>
                  <w:tcW w:w="1293" w:type="dxa"/>
                </w:tcPr>
                <w:p w14:paraId="1B9092AB" w14:textId="175BF8FD" w:rsidR="005168C1" w:rsidRDefault="005168C1" w:rsidP="00DB4230">
                  <w:r>
                    <w:t>2</w:t>
                  </w:r>
                </w:p>
              </w:tc>
              <w:tc>
                <w:tcPr>
                  <w:tcW w:w="2126" w:type="dxa"/>
                </w:tcPr>
                <w:p w14:paraId="19272114" w14:textId="605A50EB" w:rsidR="005168C1" w:rsidRDefault="00045A82" w:rsidP="00DB4230">
                  <w:r>
                    <w:t>3</w:t>
                  </w:r>
                  <w:r w:rsidR="003055CA">
                    <w:t>1</w:t>
                  </w:r>
                  <w:r>
                    <w:t xml:space="preserve"> tot 80</w:t>
                  </w:r>
                </w:p>
              </w:tc>
              <w:tc>
                <w:tcPr>
                  <w:tcW w:w="3544" w:type="dxa"/>
                </w:tcPr>
                <w:p w14:paraId="0D2CC2B4" w14:textId="23385F0B" w:rsidR="005168C1" w:rsidRDefault="005168C1" w:rsidP="00DB4230">
                  <w:r>
                    <w:t>900</w:t>
                  </w:r>
                </w:p>
              </w:tc>
            </w:tr>
            <w:tr w:rsidR="005168C1" w14:paraId="61A68065" w14:textId="77777777" w:rsidTr="005168C1">
              <w:tc>
                <w:tcPr>
                  <w:tcW w:w="1293" w:type="dxa"/>
                </w:tcPr>
                <w:p w14:paraId="2E61E574" w14:textId="3E6BB1CA" w:rsidR="005168C1" w:rsidRDefault="005168C1" w:rsidP="00DB4230">
                  <w:r>
                    <w:t>3</w:t>
                  </w:r>
                </w:p>
              </w:tc>
              <w:tc>
                <w:tcPr>
                  <w:tcW w:w="2126" w:type="dxa"/>
                </w:tcPr>
                <w:p w14:paraId="6D4631DF" w14:textId="1846D56A" w:rsidR="005168C1" w:rsidRDefault="003055CA" w:rsidP="00DB4230">
                  <w:r>
                    <w:t>81</w:t>
                  </w:r>
                  <w:r w:rsidR="005168C1">
                    <w:t xml:space="preserve"> tot </w:t>
                  </w:r>
                  <w:r>
                    <w:t>130</w:t>
                  </w:r>
                </w:p>
              </w:tc>
              <w:tc>
                <w:tcPr>
                  <w:tcW w:w="3544" w:type="dxa"/>
                </w:tcPr>
                <w:p w14:paraId="38F4228F" w14:textId="01F0CCB3" w:rsidR="005168C1" w:rsidRDefault="005168C1" w:rsidP="00DB4230">
                  <w:r>
                    <w:t>700</w:t>
                  </w:r>
                </w:p>
              </w:tc>
            </w:tr>
            <w:tr w:rsidR="005168C1" w14:paraId="6ADE2631" w14:textId="77777777" w:rsidTr="005168C1">
              <w:tc>
                <w:tcPr>
                  <w:tcW w:w="1293" w:type="dxa"/>
                </w:tcPr>
                <w:p w14:paraId="42942860" w14:textId="44906ED8" w:rsidR="005168C1" w:rsidRDefault="005168C1" w:rsidP="00DB4230">
                  <w:r>
                    <w:t>4</w:t>
                  </w:r>
                </w:p>
              </w:tc>
              <w:tc>
                <w:tcPr>
                  <w:tcW w:w="2126" w:type="dxa"/>
                </w:tcPr>
                <w:p w14:paraId="125C6196" w14:textId="4C49C76E" w:rsidR="005168C1" w:rsidRDefault="005535C7" w:rsidP="00DB4230">
                  <w:r>
                    <w:t>131</w:t>
                  </w:r>
                  <w:r w:rsidR="005168C1">
                    <w:t xml:space="preserve"> tot </w:t>
                  </w:r>
                  <w:r>
                    <w:t>305</w:t>
                  </w:r>
                </w:p>
              </w:tc>
              <w:tc>
                <w:tcPr>
                  <w:tcW w:w="3544" w:type="dxa"/>
                </w:tcPr>
                <w:p w14:paraId="7D187B00" w14:textId="5B4A3DE1" w:rsidR="005168C1" w:rsidRDefault="005168C1" w:rsidP="00DB4230">
                  <w:r>
                    <w:t>100</w:t>
                  </w:r>
                </w:p>
              </w:tc>
            </w:tr>
          </w:tbl>
          <w:p w14:paraId="6784B896" w14:textId="73620B44" w:rsidR="00250AA0" w:rsidRPr="00CA501B" w:rsidRDefault="00250AA0" w:rsidP="00CA501B">
            <w:pPr>
              <w:pStyle w:val="NoSpacing"/>
            </w:pPr>
          </w:p>
        </w:tc>
      </w:tr>
    </w:tbl>
    <w:p w14:paraId="70D0A805" w14:textId="13572AD0" w:rsidR="005741E7" w:rsidRDefault="005741E7"/>
    <w:tbl>
      <w:tblPr>
        <w:tblStyle w:val="TableGrid"/>
        <w:tblW w:w="9182" w:type="dxa"/>
        <w:tblLook w:val="04A0" w:firstRow="1" w:lastRow="0" w:firstColumn="1" w:lastColumn="0" w:noHBand="0" w:noVBand="1"/>
      </w:tblPr>
      <w:tblGrid>
        <w:gridCol w:w="2412"/>
        <w:gridCol w:w="6770"/>
      </w:tblGrid>
      <w:tr w:rsidR="00375955" w:rsidRPr="002210C7" w14:paraId="1511010D" w14:textId="7B515050" w:rsidTr="287A98F6">
        <w:trPr>
          <w:trHeight w:val="231"/>
        </w:trPr>
        <w:tc>
          <w:tcPr>
            <w:tcW w:w="2412" w:type="dxa"/>
            <w:tcBorders>
              <w:right w:val="single" w:sz="4" w:space="0" w:color="auto"/>
            </w:tcBorders>
          </w:tcPr>
          <w:p w14:paraId="4EDD263E" w14:textId="49A31B6E" w:rsidR="00375955" w:rsidRPr="002210C7" w:rsidRDefault="287A98F6" w:rsidP="287A98F6">
            <w:r>
              <w:rPr>
                <w:noProof/>
              </w:rPr>
              <w:drawing>
                <wp:inline distT="0" distB="0" distL="0" distR="0" wp14:anchorId="76052298" wp14:editId="674BA9FF">
                  <wp:extent cx="1381125" cy="1546434"/>
                  <wp:effectExtent l="0" t="0" r="0" b="0"/>
                  <wp:docPr id="1467171735" name="Afbeelding 146717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381125" cy="1546434"/>
                          </a:xfrm>
                          <a:prstGeom prst="rect">
                            <a:avLst/>
                          </a:prstGeom>
                        </pic:spPr>
                      </pic:pic>
                    </a:graphicData>
                  </a:graphic>
                </wp:inline>
              </w:drawing>
            </w:r>
          </w:p>
        </w:tc>
        <w:tc>
          <w:tcPr>
            <w:tcW w:w="6770" w:type="dxa"/>
            <w:tcBorders>
              <w:right w:val="single" w:sz="4" w:space="0" w:color="auto"/>
            </w:tcBorders>
          </w:tcPr>
          <w:p w14:paraId="61236FE1" w14:textId="77777777" w:rsidR="00375955" w:rsidRDefault="00375955" w:rsidP="00375955">
            <w:pPr>
              <w:rPr>
                <w:b/>
                <w:bCs/>
              </w:rPr>
            </w:pPr>
            <w:r>
              <w:rPr>
                <w:b/>
                <w:bCs/>
              </w:rPr>
              <w:t>Stationaire rijstrookafzetting bij twee of meer rijstroken</w:t>
            </w:r>
          </w:p>
          <w:p w14:paraId="7982F5F5" w14:textId="77777777" w:rsidR="00375955" w:rsidRPr="002210C7" w:rsidRDefault="00375955" w:rsidP="006F4299">
            <w:pPr>
              <w:rPr>
                <w:b/>
                <w:bCs/>
              </w:rPr>
            </w:pPr>
          </w:p>
        </w:tc>
      </w:tr>
      <w:tr w:rsidR="00CA501B" w14:paraId="5760D8DB" w14:textId="77777777" w:rsidTr="287A98F6">
        <w:trPr>
          <w:trHeight w:val="4787"/>
        </w:trPr>
        <w:tc>
          <w:tcPr>
            <w:tcW w:w="9182" w:type="dxa"/>
            <w:gridSpan w:val="2"/>
            <w:tcBorders>
              <w:right w:val="single" w:sz="4" w:space="0" w:color="auto"/>
            </w:tcBorders>
          </w:tcPr>
          <w:p w14:paraId="2BBEA718" w14:textId="77777777" w:rsidR="004429A9" w:rsidRDefault="004429A9" w:rsidP="00807453"/>
          <w:p w14:paraId="12AC5677" w14:textId="16E2A524" w:rsidR="004429A9" w:rsidRDefault="004429A9" w:rsidP="00807453">
            <w:r w:rsidRPr="00EB6630">
              <w:t xml:space="preserve">In de CROW </w:t>
            </w:r>
            <w:r w:rsidR="00EB6630" w:rsidRPr="00EB6630">
              <w:t xml:space="preserve">96b wordt </w:t>
            </w:r>
            <w:r w:rsidR="00EB6630">
              <w:t xml:space="preserve">niet </w:t>
            </w:r>
            <w:r w:rsidR="00A827E3">
              <w:t>beschreven</w:t>
            </w:r>
            <w:r w:rsidR="00EB6630">
              <w:t xml:space="preserve"> wat de capaciteit is bij stationaire rijstrookafzettingen </w:t>
            </w:r>
            <w:r w:rsidR="00B62445">
              <w:t>met</w:t>
            </w:r>
            <w:r w:rsidR="00EB6630">
              <w:t xml:space="preserve"> twee of meer rijstroken. </w:t>
            </w:r>
          </w:p>
          <w:p w14:paraId="3B73CE15" w14:textId="11806EC0" w:rsidR="003C5627" w:rsidRDefault="004D7034" w:rsidP="00807453">
            <w:r>
              <w:br/>
            </w:r>
            <w:r w:rsidR="007B162A">
              <w:t xml:space="preserve">In overleg met verkeerskundige en de verkeersmanagers is besloten om hiervoor een capaciteit van 1500 motorvoertuigen te hanteren. </w:t>
            </w:r>
            <w:r w:rsidR="003C5627">
              <w:t xml:space="preserve">De capaciteit van </w:t>
            </w:r>
            <w:r w:rsidR="00427234">
              <w:t>éé</w:t>
            </w:r>
            <w:r w:rsidR="003C5627">
              <w:t>n rijstrook is geraamd tussen de 1500 en 2000 mvt. In</w:t>
            </w:r>
            <w:r w:rsidR="00232FE5">
              <w:t xml:space="preserve"> </w:t>
            </w:r>
            <w:r w:rsidR="003C5627">
              <w:t xml:space="preserve">achtgenomen dat er een snelheidsbeperking wordt geplaatst en verkeer dient in en uit te voegen </w:t>
            </w:r>
            <w:r w:rsidR="00232FE5">
              <w:t xml:space="preserve">is daarom uitgegaan van 1500 mvt. </w:t>
            </w:r>
          </w:p>
          <w:p w14:paraId="3278C609" w14:textId="77777777" w:rsidR="004429A9" w:rsidRPr="00EB6630" w:rsidRDefault="004429A9" w:rsidP="00807453"/>
          <w:p w14:paraId="0DEFD651" w14:textId="77777777" w:rsidR="004429A9" w:rsidRPr="00EB6630" w:rsidRDefault="004429A9" w:rsidP="00807453"/>
          <w:p w14:paraId="6A1233F9" w14:textId="4AD6F9F3" w:rsidR="00807453" w:rsidRPr="009F1834" w:rsidRDefault="00807453" w:rsidP="00CE3F9B"/>
        </w:tc>
      </w:tr>
    </w:tbl>
    <w:p w14:paraId="46E9A6B5" w14:textId="5DEE6DD9" w:rsidR="00EF4E4C" w:rsidRDefault="00EF4E4C" w:rsidP="00B445A1"/>
    <w:p w14:paraId="1EF91173" w14:textId="541F26AB" w:rsidR="00375955" w:rsidRDefault="00375955" w:rsidP="00B445A1"/>
    <w:p w14:paraId="4A1B494F" w14:textId="13D837B7" w:rsidR="00375955" w:rsidRDefault="00375955">
      <w:r>
        <w:br w:type="page"/>
      </w:r>
    </w:p>
    <w:tbl>
      <w:tblPr>
        <w:tblStyle w:val="TableGrid"/>
        <w:tblW w:w="9288" w:type="dxa"/>
        <w:tblLook w:val="04A0" w:firstRow="1" w:lastRow="0" w:firstColumn="1" w:lastColumn="0" w:noHBand="0" w:noVBand="1"/>
      </w:tblPr>
      <w:tblGrid>
        <w:gridCol w:w="2405"/>
        <w:gridCol w:w="6883"/>
      </w:tblGrid>
      <w:tr w:rsidR="00375955" w:rsidRPr="002210C7" w14:paraId="04A5863B" w14:textId="30DFBF9F" w:rsidTr="287A98F6">
        <w:trPr>
          <w:trHeight w:val="2117"/>
        </w:trPr>
        <w:tc>
          <w:tcPr>
            <w:tcW w:w="2405" w:type="dxa"/>
            <w:tcBorders>
              <w:right w:val="single" w:sz="4" w:space="0" w:color="auto"/>
            </w:tcBorders>
          </w:tcPr>
          <w:p w14:paraId="23B22797" w14:textId="5EC7CA9F" w:rsidR="00375955" w:rsidRPr="002210C7" w:rsidRDefault="287A98F6" w:rsidP="287A98F6">
            <w:r>
              <w:rPr>
                <w:noProof/>
              </w:rPr>
              <w:drawing>
                <wp:inline distT="0" distB="0" distL="0" distR="0" wp14:anchorId="3E810DB0" wp14:editId="2CD7C786">
                  <wp:extent cx="1381125" cy="1635200"/>
                  <wp:effectExtent l="0" t="0" r="0" b="0"/>
                  <wp:docPr id="1313962407" name="Afbeelding 131396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381125" cy="1635200"/>
                          </a:xfrm>
                          <a:prstGeom prst="rect">
                            <a:avLst/>
                          </a:prstGeom>
                        </pic:spPr>
                      </pic:pic>
                    </a:graphicData>
                  </a:graphic>
                </wp:inline>
              </w:drawing>
            </w:r>
          </w:p>
        </w:tc>
        <w:tc>
          <w:tcPr>
            <w:tcW w:w="6883" w:type="dxa"/>
            <w:tcBorders>
              <w:right w:val="single" w:sz="4" w:space="0" w:color="auto"/>
            </w:tcBorders>
          </w:tcPr>
          <w:p w14:paraId="4547A729" w14:textId="77777777" w:rsidR="00375955" w:rsidRDefault="00375955" w:rsidP="00375955">
            <w:pPr>
              <w:rPr>
                <w:b/>
                <w:bCs/>
              </w:rPr>
            </w:pPr>
            <w:r>
              <w:rPr>
                <w:b/>
                <w:bCs/>
              </w:rPr>
              <w:t>Verkeersaanbod op rijbanen met verkeer in twee richtingen</w:t>
            </w:r>
          </w:p>
          <w:p w14:paraId="12C70A3C" w14:textId="5AB689D2" w:rsidR="00375955" w:rsidRPr="002210C7" w:rsidRDefault="00DB3C7E" w:rsidP="006F4299">
            <w:pPr>
              <w:rPr>
                <w:b/>
                <w:bCs/>
              </w:rPr>
            </w:pPr>
            <w:r>
              <w:rPr>
                <w:b/>
                <w:bCs/>
              </w:rPr>
              <w:t>(</w:t>
            </w:r>
            <w:r w:rsidR="0054365A">
              <w:rPr>
                <w:b/>
                <w:bCs/>
              </w:rPr>
              <w:t>Rijdend</w:t>
            </w:r>
            <w:r>
              <w:rPr>
                <w:b/>
                <w:bCs/>
              </w:rPr>
              <w:t>)</w:t>
            </w:r>
          </w:p>
        </w:tc>
      </w:tr>
      <w:tr w:rsidR="00063CD1" w14:paraId="69D165CC" w14:textId="77777777" w:rsidTr="287A98F6">
        <w:trPr>
          <w:trHeight w:val="4787"/>
        </w:trPr>
        <w:tc>
          <w:tcPr>
            <w:tcW w:w="9288" w:type="dxa"/>
            <w:gridSpan w:val="2"/>
            <w:tcBorders>
              <w:right w:val="single" w:sz="4" w:space="0" w:color="auto"/>
            </w:tcBorders>
          </w:tcPr>
          <w:p w14:paraId="465A7D33" w14:textId="5B5C64FC" w:rsidR="009E3A5C" w:rsidRPr="0033225B" w:rsidRDefault="34573DA5" w:rsidP="287A98F6">
            <w:pPr>
              <w:rPr>
                <w:noProof/>
              </w:rPr>
            </w:pPr>
            <w:r w:rsidRPr="287A98F6">
              <w:rPr>
                <w:noProof/>
              </w:rPr>
              <w:t xml:space="preserve">De CROW-richtlijn </w:t>
            </w:r>
            <w:r w:rsidR="12556B6F" w:rsidRPr="287A98F6">
              <w:rPr>
                <w:noProof/>
              </w:rPr>
              <w:t>geeft de volgende wegcapacitei</w:t>
            </w:r>
            <w:r w:rsidR="5980ABF3" w:rsidRPr="287A98F6">
              <w:rPr>
                <w:noProof/>
              </w:rPr>
              <w:t xml:space="preserve">t op enkelbaans wegen. </w:t>
            </w:r>
          </w:p>
          <w:p w14:paraId="4B2B4C18" w14:textId="27D21269" w:rsidR="009E3A5C" w:rsidRDefault="00DA6D81" w:rsidP="006F4299">
            <w:pPr>
              <w:rPr>
                <w:rFonts w:cstheme="minorHAnsi"/>
                <w:noProof/>
              </w:rPr>
            </w:pPr>
            <w:r>
              <w:rPr>
                <w:rFonts w:cstheme="minorHAnsi"/>
                <w:noProof/>
              </w:rPr>
              <w:t>(er is uitgegaan van een max werkvaklengte van 100 meter)</w:t>
            </w:r>
          </w:p>
          <w:p w14:paraId="411906CF" w14:textId="77777777" w:rsidR="0054365A" w:rsidRPr="0033225B" w:rsidRDefault="0054365A" w:rsidP="006F4299">
            <w:pPr>
              <w:rPr>
                <w:rFonts w:cstheme="minorHAnsi"/>
                <w:noProof/>
              </w:rPr>
            </w:pPr>
          </w:p>
          <w:p w14:paraId="5D1B25A7" w14:textId="1B860880" w:rsidR="00063CD1" w:rsidRPr="0033225B" w:rsidRDefault="008C677E" w:rsidP="006F4299">
            <w:pPr>
              <w:rPr>
                <w:rFonts w:cstheme="minorHAnsi"/>
              </w:rPr>
            </w:pPr>
            <w:r w:rsidRPr="0033225B">
              <w:rPr>
                <w:rFonts w:cstheme="minorHAnsi"/>
                <w:noProof/>
              </w:rPr>
              <w:drawing>
                <wp:inline distT="0" distB="0" distL="0" distR="0" wp14:anchorId="59A0BC21" wp14:editId="44A2658E">
                  <wp:extent cx="5686985" cy="1648047"/>
                  <wp:effectExtent l="0" t="0" r="0"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8165" cy="1648389"/>
                          </a:xfrm>
                          <a:prstGeom prst="rect">
                            <a:avLst/>
                          </a:prstGeom>
                        </pic:spPr>
                      </pic:pic>
                    </a:graphicData>
                  </a:graphic>
                </wp:inline>
              </w:drawing>
            </w:r>
          </w:p>
          <w:p w14:paraId="464D97BB" w14:textId="454C04A1" w:rsidR="00063CD1" w:rsidRPr="00DF07BD" w:rsidRDefault="00EE693C" w:rsidP="006F4299">
            <w:pPr>
              <w:rPr>
                <w:rFonts w:cstheme="minorHAnsi"/>
              </w:rPr>
            </w:pPr>
            <w:r w:rsidRPr="00DF07BD">
              <w:rPr>
                <w:rFonts w:cstheme="minorHAnsi"/>
              </w:rPr>
              <w:t xml:space="preserve">Aan de hand van de daadwerkelijke verkeersintensiteit en de theoretische wegcapaciteit </w:t>
            </w:r>
            <w:r w:rsidR="00DF2004" w:rsidRPr="00DF07BD">
              <w:rPr>
                <w:rFonts w:cstheme="minorHAnsi"/>
              </w:rPr>
              <w:t xml:space="preserve">(De I/C verhouding) kan worden bepaald of er wel of niet gewerkt kan/mag worden. Ervaringen </w:t>
            </w:r>
            <w:r w:rsidR="00CA6A95" w:rsidRPr="00DF07BD">
              <w:rPr>
                <w:rFonts w:cstheme="minorHAnsi"/>
              </w:rPr>
              <w:t xml:space="preserve">in de provincie Limburg wijzen uit dat de volgende I/C verhoudingen gehanteerd kunnen worden: </w:t>
            </w:r>
          </w:p>
          <w:p w14:paraId="2E5EB149" w14:textId="4F8CFC20" w:rsidR="00CA6A95" w:rsidRPr="00DF07BD" w:rsidRDefault="00CA6A95" w:rsidP="006F4299">
            <w:pPr>
              <w:rPr>
                <w:rFonts w:cstheme="minorHAnsi"/>
              </w:rPr>
            </w:pPr>
          </w:p>
          <w:p w14:paraId="6E07CA17" w14:textId="7C42D80A" w:rsidR="004C6C82" w:rsidRPr="00DF07BD" w:rsidRDefault="004C6C82" w:rsidP="007A2424">
            <w:pPr>
              <w:pStyle w:val="ListParagraph"/>
              <w:numPr>
                <w:ilvl w:val="0"/>
                <w:numId w:val="3"/>
              </w:numPr>
              <w:autoSpaceDE w:val="0"/>
              <w:autoSpaceDN w:val="0"/>
              <w:adjustRightInd w:val="0"/>
              <w:rPr>
                <w:rFonts w:cstheme="minorHAnsi"/>
              </w:rPr>
            </w:pPr>
            <w:r w:rsidRPr="00DF07BD">
              <w:rPr>
                <w:rFonts w:cstheme="minorHAnsi"/>
              </w:rPr>
              <w:t xml:space="preserve">l/C </w:t>
            </w:r>
            <w:r w:rsidR="007A2424" w:rsidRPr="00DF07BD">
              <w:rPr>
                <w:rFonts w:cstheme="minorHAnsi"/>
                <w:color w:val="202124"/>
                <w:shd w:val="clear" w:color="auto" w:fill="FFFFFF"/>
              </w:rPr>
              <w:t>≤ </w:t>
            </w:r>
            <w:r w:rsidRPr="00DF07BD">
              <w:rPr>
                <w:rFonts w:cstheme="minorHAnsi"/>
              </w:rPr>
              <w:t xml:space="preserve"> 0,60: afzetting rijstrook moge</w:t>
            </w:r>
            <w:r w:rsidR="007A2424" w:rsidRPr="00DF07BD">
              <w:rPr>
                <w:rFonts w:cstheme="minorHAnsi"/>
              </w:rPr>
              <w:t>l</w:t>
            </w:r>
            <w:r w:rsidRPr="00DF07BD">
              <w:rPr>
                <w:rFonts w:cstheme="minorHAnsi"/>
              </w:rPr>
              <w:t>ijk zonder beperking</w:t>
            </w:r>
            <w:r w:rsidR="007A2424" w:rsidRPr="00DF07BD">
              <w:rPr>
                <w:rFonts w:cstheme="minorHAnsi"/>
              </w:rPr>
              <w:t xml:space="preserve"> </w:t>
            </w:r>
            <w:r w:rsidRPr="00DF07BD">
              <w:rPr>
                <w:rFonts w:cstheme="minorHAnsi"/>
              </w:rPr>
              <w:t>werkbare uren;</w:t>
            </w:r>
          </w:p>
          <w:p w14:paraId="72686DFD" w14:textId="0EC799A0" w:rsidR="007A2424" w:rsidRPr="00DF07BD" w:rsidRDefault="007A2424" w:rsidP="007A2424">
            <w:pPr>
              <w:pStyle w:val="ListParagraph"/>
              <w:numPr>
                <w:ilvl w:val="0"/>
                <w:numId w:val="3"/>
              </w:numPr>
              <w:autoSpaceDE w:val="0"/>
              <w:autoSpaceDN w:val="0"/>
              <w:adjustRightInd w:val="0"/>
              <w:rPr>
                <w:rFonts w:cstheme="minorHAnsi"/>
              </w:rPr>
            </w:pPr>
            <w:r w:rsidRPr="00DF07BD">
              <w:rPr>
                <w:rFonts w:cstheme="minorHAnsi"/>
              </w:rPr>
              <w:t xml:space="preserve">0,60 </w:t>
            </w:r>
            <w:r w:rsidR="009D3637" w:rsidRPr="00DF07BD">
              <w:rPr>
                <w:rFonts w:cstheme="minorHAnsi"/>
              </w:rPr>
              <w:t>&lt;</w:t>
            </w:r>
            <w:r w:rsidRPr="00DF07BD">
              <w:rPr>
                <w:rFonts w:cstheme="minorHAnsi"/>
              </w:rPr>
              <w:t xml:space="preserve"> l/C </w:t>
            </w:r>
            <w:r w:rsidR="00FD73D7" w:rsidRPr="00DF07BD">
              <w:rPr>
                <w:rFonts w:cstheme="minorHAnsi"/>
                <w:color w:val="202124"/>
                <w:shd w:val="clear" w:color="auto" w:fill="FFFFFF"/>
              </w:rPr>
              <w:t>≤</w:t>
            </w:r>
            <w:r w:rsidRPr="00DF07BD">
              <w:rPr>
                <w:rFonts w:cstheme="minorHAnsi"/>
              </w:rPr>
              <w:t xml:space="preserve"> 0,80: afzetting rijstrook a</w:t>
            </w:r>
            <w:r w:rsidR="00402F53" w:rsidRPr="00DF07BD">
              <w:rPr>
                <w:rFonts w:cstheme="minorHAnsi"/>
              </w:rPr>
              <w:t>ll</w:t>
            </w:r>
            <w:r w:rsidRPr="00DF07BD">
              <w:rPr>
                <w:rFonts w:cstheme="minorHAnsi"/>
              </w:rPr>
              <w:t>een moge</w:t>
            </w:r>
            <w:r w:rsidR="00402F53" w:rsidRPr="00DF07BD">
              <w:rPr>
                <w:rFonts w:cstheme="minorHAnsi"/>
              </w:rPr>
              <w:t>l</w:t>
            </w:r>
            <w:r w:rsidRPr="00DF07BD">
              <w:rPr>
                <w:rFonts w:cstheme="minorHAnsi"/>
              </w:rPr>
              <w:t>ijk in werkbare uren;</w:t>
            </w:r>
          </w:p>
          <w:p w14:paraId="0BC8AB56" w14:textId="00835E7B" w:rsidR="004C6C82" w:rsidRPr="00DF07BD" w:rsidRDefault="00402F53" w:rsidP="004C6C82">
            <w:pPr>
              <w:pStyle w:val="ListParagraph"/>
              <w:numPr>
                <w:ilvl w:val="0"/>
                <w:numId w:val="3"/>
              </w:numPr>
              <w:autoSpaceDE w:val="0"/>
              <w:autoSpaceDN w:val="0"/>
              <w:adjustRightInd w:val="0"/>
              <w:rPr>
                <w:rFonts w:cstheme="minorHAnsi"/>
              </w:rPr>
            </w:pPr>
            <w:r w:rsidRPr="00DF07BD">
              <w:rPr>
                <w:rFonts w:cstheme="minorHAnsi"/>
              </w:rPr>
              <w:t>IC</w:t>
            </w:r>
            <w:r w:rsidR="007A2424" w:rsidRPr="00DF07BD">
              <w:rPr>
                <w:rFonts w:cstheme="minorHAnsi"/>
              </w:rPr>
              <w:t>&gt; 0,80: afzetting</w:t>
            </w:r>
            <w:r w:rsidR="00FD73D7" w:rsidRPr="00DF07BD">
              <w:rPr>
                <w:rFonts w:cstheme="minorHAnsi"/>
              </w:rPr>
              <w:t xml:space="preserve"> </w:t>
            </w:r>
            <w:r w:rsidR="004C6C82" w:rsidRPr="00DF07BD">
              <w:rPr>
                <w:rFonts w:cstheme="minorHAnsi"/>
              </w:rPr>
              <w:t>rijstrook niet moge</w:t>
            </w:r>
            <w:r w:rsidRPr="00DF07BD">
              <w:rPr>
                <w:rFonts w:cstheme="minorHAnsi"/>
              </w:rPr>
              <w:t>l</w:t>
            </w:r>
            <w:r w:rsidR="004C6C82" w:rsidRPr="00DF07BD">
              <w:rPr>
                <w:rFonts w:cstheme="minorHAnsi"/>
              </w:rPr>
              <w:t>ijk zonder kans</w:t>
            </w:r>
            <w:r w:rsidRPr="00DF07BD">
              <w:rPr>
                <w:rFonts w:cstheme="minorHAnsi"/>
              </w:rPr>
              <w:t xml:space="preserve"> </w:t>
            </w:r>
            <w:r w:rsidR="004C6C82" w:rsidRPr="00DF07BD">
              <w:rPr>
                <w:rFonts w:cstheme="minorHAnsi"/>
              </w:rPr>
              <w:t xml:space="preserve">op </w:t>
            </w:r>
            <w:r w:rsidR="0033225B" w:rsidRPr="00DF07BD">
              <w:rPr>
                <w:rFonts w:cstheme="minorHAnsi"/>
              </w:rPr>
              <w:t>filevorming</w:t>
            </w:r>
            <w:r w:rsidR="004C6C82" w:rsidRPr="00DF07BD">
              <w:rPr>
                <w:rFonts w:cstheme="minorHAnsi"/>
              </w:rPr>
              <w:t>;</w:t>
            </w:r>
          </w:p>
          <w:p w14:paraId="2C61BCB0" w14:textId="5CF48D0A" w:rsidR="004C6C82" w:rsidRPr="00DF07BD" w:rsidRDefault="004C6C82" w:rsidP="004C6C82">
            <w:pPr>
              <w:autoSpaceDE w:val="0"/>
              <w:autoSpaceDN w:val="0"/>
              <w:adjustRightInd w:val="0"/>
              <w:rPr>
                <w:rFonts w:cstheme="minorHAnsi"/>
              </w:rPr>
            </w:pPr>
            <w:r w:rsidRPr="00DF07BD">
              <w:rPr>
                <w:rFonts w:cstheme="minorHAnsi"/>
              </w:rPr>
              <w:t xml:space="preserve">en </w:t>
            </w:r>
            <w:r w:rsidR="0033225B" w:rsidRPr="00DF07BD">
              <w:rPr>
                <w:rFonts w:cstheme="minorHAnsi"/>
              </w:rPr>
              <w:t>eventueel</w:t>
            </w:r>
            <w:r w:rsidRPr="00DF07BD">
              <w:rPr>
                <w:rFonts w:cstheme="minorHAnsi"/>
              </w:rPr>
              <w:t>[:</w:t>
            </w:r>
          </w:p>
          <w:p w14:paraId="662C3E8A" w14:textId="77777777" w:rsidR="00CA6A95" w:rsidRPr="00DF07BD" w:rsidRDefault="004C6C82" w:rsidP="004C6C82">
            <w:pPr>
              <w:pStyle w:val="ListParagraph"/>
              <w:numPr>
                <w:ilvl w:val="0"/>
                <w:numId w:val="4"/>
              </w:numPr>
              <w:autoSpaceDE w:val="0"/>
              <w:autoSpaceDN w:val="0"/>
              <w:adjustRightInd w:val="0"/>
              <w:rPr>
                <w:rFonts w:cstheme="minorHAnsi"/>
              </w:rPr>
            </w:pPr>
            <w:r w:rsidRPr="00DF07BD">
              <w:rPr>
                <w:rFonts w:cstheme="minorHAnsi"/>
              </w:rPr>
              <w:t>lC &gt; 1,00: werken niet moge</w:t>
            </w:r>
            <w:r w:rsidR="00402F53" w:rsidRPr="00DF07BD">
              <w:rPr>
                <w:rFonts w:cstheme="minorHAnsi"/>
              </w:rPr>
              <w:t>l</w:t>
            </w:r>
            <w:r w:rsidRPr="00DF07BD">
              <w:rPr>
                <w:rFonts w:cstheme="minorHAnsi"/>
              </w:rPr>
              <w:t>ijk zonder afs</w:t>
            </w:r>
            <w:r w:rsidR="00402F53" w:rsidRPr="00DF07BD">
              <w:rPr>
                <w:rFonts w:cstheme="minorHAnsi"/>
              </w:rPr>
              <w:t>l</w:t>
            </w:r>
            <w:r w:rsidRPr="00DF07BD">
              <w:rPr>
                <w:rFonts w:cstheme="minorHAnsi"/>
              </w:rPr>
              <w:t>uiten van</w:t>
            </w:r>
            <w:r w:rsidR="00402F53" w:rsidRPr="00DF07BD">
              <w:rPr>
                <w:rFonts w:cstheme="minorHAnsi"/>
              </w:rPr>
              <w:t xml:space="preserve"> </w:t>
            </w:r>
            <w:r w:rsidRPr="00DF07BD">
              <w:rPr>
                <w:rFonts w:cstheme="minorHAnsi"/>
              </w:rPr>
              <w:t>wegvak</w:t>
            </w:r>
            <w:r w:rsidR="009D3637" w:rsidRPr="00DF07BD">
              <w:rPr>
                <w:rFonts w:cstheme="minorHAnsi"/>
              </w:rPr>
              <w:t>.</w:t>
            </w:r>
          </w:p>
          <w:p w14:paraId="06714732" w14:textId="77777777" w:rsidR="009D3637" w:rsidRPr="00DF07BD" w:rsidRDefault="009D3637" w:rsidP="009D3637">
            <w:pPr>
              <w:autoSpaceDE w:val="0"/>
              <w:autoSpaceDN w:val="0"/>
              <w:adjustRightInd w:val="0"/>
              <w:rPr>
                <w:rFonts w:cstheme="minorHAnsi"/>
              </w:rPr>
            </w:pPr>
          </w:p>
          <w:p w14:paraId="41F5E693" w14:textId="3B371CCB" w:rsidR="00DF07BD" w:rsidRPr="00DF07BD" w:rsidRDefault="005C60F2" w:rsidP="009D3637">
            <w:pPr>
              <w:autoSpaceDE w:val="0"/>
              <w:autoSpaceDN w:val="0"/>
              <w:adjustRightInd w:val="0"/>
              <w:rPr>
                <w:rFonts w:cstheme="minorHAnsi"/>
              </w:rPr>
            </w:pPr>
            <w:r w:rsidRPr="00DF07BD">
              <w:rPr>
                <w:rFonts w:cstheme="minorHAnsi"/>
              </w:rPr>
              <w:t>In de onderstaande tabel is het verkeersaanbod aangegeven bij de genoemde I/C-verhoudingen. Door het feitelijke verkeersaanbod op de betreffende werklocatie te vergelijken met de waarden in deze tabellen, kan zeer globaal worden bepaald of er wel of niet gewerkt kan worden met een rijdende afzetting</w:t>
            </w:r>
            <w:r w:rsidR="00DF07BD" w:rsidRPr="00DF07BD">
              <w:rPr>
                <w:rFonts w:cstheme="minorHAnsi"/>
              </w:rPr>
              <w:t xml:space="preserve">. De aangegeven waarden zijn te beschouwen als voor het maximale verkeersaanbod. </w:t>
            </w:r>
          </w:p>
          <w:p w14:paraId="11C85D8E" w14:textId="32C7FAA0" w:rsidR="00DF07BD" w:rsidRDefault="00DF07BD" w:rsidP="009D3637">
            <w:pPr>
              <w:autoSpaceDE w:val="0"/>
              <w:autoSpaceDN w:val="0"/>
              <w:adjustRightInd w:val="0"/>
              <w:rPr>
                <w:rFonts w:cstheme="minorHAnsi"/>
              </w:rPr>
            </w:pPr>
          </w:p>
          <w:p w14:paraId="47886395" w14:textId="121231D3" w:rsidR="00753D52" w:rsidRDefault="00B4750E" w:rsidP="009D3637">
            <w:pPr>
              <w:autoSpaceDE w:val="0"/>
              <w:autoSpaceDN w:val="0"/>
              <w:adjustRightInd w:val="0"/>
              <w:rPr>
                <w:rFonts w:cstheme="minorHAnsi"/>
              </w:rPr>
            </w:pPr>
            <w:r w:rsidRPr="00B4750E">
              <w:rPr>
                <w:rFonts w:cstheme="minorHAnsi"/>
                <w:noProof/>
              </w:rPr>
              <w:drawing>
                <wp:inline distT="0" distB="0" distL="0" distR="0" wp14:anchorId="2AA37EB1" wp14:editId="5D400DF0">
                  <wp:extent cx="5760720" cy="2823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2823210"/>
                          </a:xfrm>
                          <a:prstGeom prst="rect">
                            <a:avLst/>
                          </a:prstGeom>
                        </pic:spPr>
                      </pic:pic>
                    </a:graphicData>
                  </a:graphic>
                </wp:inline>
              </w:drawing>
            </w:r>
          </w:p>
          <w:p w14:paraId="16509B5C" w14:textId="634A2DA2" w:rsidR="00983D1F" w:rsidRDefault="604C91CC" w:rsidP="287A98F6">
            <w:pPr>
              <w:autoSpaceDE w:val="0"/>
              <w:autoSpaceDN w:val="0"/>
              <w:adjustRightInd w:val="0"/>
            </w:pPr>
            <w:r w:rsidRPr="287A98F6">
              <w:t xml:space="preserve">Voor nu is ervanuit gegaan </w:t>
            </w:r>
            <w:r w:rsidR="16C9B8AB" w:rsidRPr="287A98F6">
              <w:t xml:space="preserve">dat </w:t>
            </w:r>
            <w:r w:rsidR="1B7F2DED" w:rsidRPr="287A98F6">
              <w:t>er geen filev</w:t>
            </w:r>
            <w:r w:rsidR="689CDF86" w:rsidRPr="287A98F6">
              <w:t>orming op de provinciale</w:t>
            </w:r>
            <w:r w:rsidR="1FDCF16C" w:rsidRPr="287A98F6">
              <w:t xml:space="preserve"> </w:t>
            </w:r>
            <w:r w:rsidR="689CDF86" w:rsidRPr="287A98F6">
              <w:t>wegen wordt geaccepteerd</w:t>
            </w:r>
            <w:r w:rsidR="1BC36CAF" w:rsidRPr="287A98F6">
              <w:t xml:space="preserve"> maar dat we wel tegen de maximale capaciteit aan gaan zitten. Dit aangezien </w:t>
            </w:r>
            <w:r w:rsidR="752FA323" w:rsidRPr="287A98F6">
              <w:t>de huidige WBU ook al zo is ingericht</w:t>
            </w:r>
            <w:r w:rsidR="689CDF86" w:rsidRPr="287A98F6">
              <w:t xml:space="preserve">. De IC-verhouding dient dus tussen de </w:t>
            </w:r>
            <w:r w:rsidR="664C225F" w:rsidRPr="287A98F6">
              <w:t>0,6 en de 0,8</w:t>
            </w:r>
            <w:r w:rsidR="50135736" w:rsidRPr="287A98F6">
              <w:t xml:space="preserve"> te liggen</w:t>
            </w:r>
            <w:r w:rsidR="010E59ED" w:rsidRPr="287A98F6">
              <w:t>. Dit houdt in dat er met de omrand</w:t>
            </w:r>
            <w:r w:rsidR="50135736" w:rsidRPr="287A98F6">
              <w:t>d</w:t>
            </w:r>
            <w:r w:rsidR="010E59ED" w:rsidRPr="287A98F6">
              <w:t xml:space="preserve">e </w:t>
            </w:r>
            <w:r w:rsidR="39018D51" w:rsidRPr="287A98F6">
              <w:t>intensiteiten</w:t>
            </w:r>
            <w:r w:rsidR="010E59ED" w:rsidRPr="287A98F6">
              <w:t xml:space="preserve"> gerekend moet worden. </w:t>
            </w:r>
            <w:r w:rsidR="16C9B8AB" w:rsidRPr="287A98F6">
              <w:t xml:space="preserve"> </w:t>
            </w:r>
          </w:p>
          <w:p w14:paraId="0399F429" w14:textId="77777777" w:rsidR="00DF07BD" w:rsidRDefault="00DF07BD" w:rsidP="009D3637">
            <w:pPr>
              <w:autoSpaceDE w:val="0"/>
              <w:autoSpaceDN w:val="0"/>
              <w:adjustRightInd w:val="0"/>
              <w:rPr>
                <w:rFonts w:ascii="Arial" w:hAnsi="Arial" w:cs="Arial"/>
                <w:sz w:val="16"/>
                <w:szCs w:val="16"/>
              </w:rPr>
            </w:pPr>
          </w:p>
          <w:p w14:paraId="736AF8A2" w14:textId="119B66ED" w:rsidR="009D3637" w:rsidRPr="009D3637" w:rsidRDefault="00DF07BD" w:rsidP="009D3637">
            <w:pPr>
              <w:autoSpaceDE w:val="0"/>
              <w:autoSpaceDN w:val="0"/>
              <w:adjustRightInd w:val="0"/>
              <w:rPr>
                <w:rFonts w:ascii="Arial" w:hAnsi="Arial" w:cs="Arial"/>
                <w:sz w:val="16"/>
                <w:szCs w:val="16"/>
              </w:rPr>
            </w:pPr>
            <w:r>
              <w:rPr>
                <w:rFonts w:ascii="Arial" w:hAnsi="Arial" w:cs="Arial"/>
                <w:sz w:val="16"/>
                <w:szCs w:val="16"/>
              </w:rPr>
              <w:t xml:space="preserve"> </w:t>
            </w:r>
            <w:r w:rsidR="005C60F2">
              <w:rPr>
                <w:rFonts w:ascii="Arial" w:hAnsi="Arial" w:cs="Arial"/>
                <w:sz w:val="16"/>
                <w:szCs w:val="16"/>
              </w:rPr>
              <w:t xml:space="preserve"> </w:t>
            </w:r>
          </w:p>
        </w:tc>
      </w:tr>
    </w:tbl>
    <w:p w14:paraId="581E766D" w14:textId="0378DC46" w:rsidR="00063CD1" w:rsidRDefault="00063CD1" w:rsidP="00B445A1"/>
    <w:p w14:paraId="70BFAB72" w14:textId="6130736B" w:rsidR="006A0E25" w:rsidRDefault="006A0E25"/>
    <w:p w14:paraId="1AC8B8B3" w14:textId="216262ED" w:rsidR="00BD7F2C" w:rsidRDefault="00BD7F2C">
      <w:r>
        <w:br w:type="page"/>
      </w:r>
    </w:p>
    <w:tbl>
      <w:tblPr>
        <w:tblStyle w:val="TableGrid"/>
        <w:tblW w:w="9510" w:type="dxa"/>
        <w:tblLook w:val="04A0" w:firstRow="1" w:lastRow="0" w:firstColumn="1" w:lastColumn="0" w:noHBand="0" w:noVBand="1"/>
      </w:tblPr>
      <w:tblGrid>
        <w:gridCol w:w="3693"/>
        <w:gridCol w:w="5595"/>
        <w:gridCol w:w="222"/>
      </w:tblGrid>
      <w:tr w:rsidR="00375955" w14:paraId="0C06B8AE" w14:textId="77777777" w:rsidTr="287A98F6">
        <w:trPr>
          <w:trHeight w:val="231"/>
        </w:trPr>
        <w:tc>
          <w:tcPr>
            <w:tcW w:w="3693" w:type="dxa"/>
            <w:tcBorders>
              <w:right w:val="nil"/>
            </w:tcBorders>
          </w:tcPr>
          <w:p w14:paraId="6B21B9FC" w14:textId="7CE45AD4" w:rsidR="00375955" w:rsidRPr="002210C7" w:rsidRDefault="287A98F6" w:rsidP="287A98F6">
            <w:r>
              <w:rPr>
                <w:noProof/>
              </w:rPr>
              <w:drawing>
                <wp:inline distT="0" distB="0" distL="0" distR="0" wp14:anchorId="2E4C754A" wp14:editId="73074F67">
                  <wp:extent cx="1545956" cy="1809750"/>
                  <wp:effectExtent l="0" t="0" r="0" b="0"/>
                  <wp:docPr id="1894478504" name="Afbeelding 189447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545956" cy="1809750"/>
                          </a:xfrm>
                          <a:prstGeom prst="rect">
                            <a:avLst/>
                          </a:prstGeom>
                        </pic:spPr>
                      </pic:pic>
                    </a:graphicData>
                  </a:graphic>
                </wp:inline>
              </w:drawing>
            </w:r>
          </w:p>
        </w:tc>
        <w:tc>
          <w:tcPr>
            <w:tcW w:w="5595" w:type="dxa"/>
            <w:tcBorders>
              <w:right w:val="nil"/>
            </w:tcBorders>
          </w:tcPr>
          <w:p w14:paraId="7710B3D8" w14:textId="701928F3" w:rsidR="00375955" w:rsidRDefault="00375955" w:rsidP="00375955">
            <w:pPr>
              <w:rPr>
                <w:b/>
                <w:bCs/>
              </w:rPr>
            </w:pPr>
            <w:r>
              <w:rPr>
                <w:b/>
                <w:bCs/>
              </w:rPr>
              <w:t>Verkeersaanbod op rijbanen met twee of meer rijstroken met verkeer in één richting</w:t>
            </w:r>
            <w:r w:rsidR="00694883">
              <w:rPr>
                <w:b/>
                <w:bCs/>
              </w:rPr>
              <w:t xml:space="preserve"> </w:t>
            </w:r>
          </w:p>
          <w:p w14:paraId="1044E1C6" w14:textId="4203CF49" w:rsidR="00694883" w:rsidRDefault="00694883" w:rsidP="00375955">
            <w:pPr>
              <w:rPr>
                <w:b/>
                <w:bCs/>
              </w:rPr>
            </w:pPr>
            <w:r>
              <w:rPr>
                <w:b/>
                <w:bCs/>
              </w:rPr>
              <w:t xml:space="preserve">(rijdend) </w:t>
            </w:r>
          </w:p>
          <w:p w14:paraId="7EE71E99" w14:textId="77777777" w:rsidR="00375955" w:rsidRPr="002210C7" w:rsidRDefault="00375955" w:rsidP="006F4299">
            <w:pPr>
              <w:rPr>
                <w:b/>
                <w:bCs/>
              </w:rPr>
            </w:pPr>
          </w:p>
        </w:tc>
        <w:tc>
          <w:tcPr>
            <w:tcW w:w="222" w:type="dxa"/>
            <w:tcBorders>
              <w:left w:val="nil"/>
            </w:tcBorders>
          </w:tcPr>
          <w:p w14:paraId="07E8E0DA" w14:textId="7A1125E1" w:rsidR="00375955" w:rsidRDefault="00375955" w:rsidP="006F4299"/>
        </w:tc>
      </w:tr>
      <w:tr w:rsidR="006A0E25" w14:paraId="7ECC181D" w14:textId="77777777" w:rsidTr="287A98F6">
        <w:trPr>
          <w:trHeight w:val="4787"/>
        </w:trPr>
        <w:tc>
          <w:tcPr>
            <w:tcW w:w="9288" w:type="dxa"/>
            <w:gridSpan w:val="2"/>
            <w:tcBorders>
              <w:right w:val="nil"/>
            </w:tcBorders>
          </w:tcPr>
          <w:p w14:paraId="2E50CAE3" w14:textId="10081E7D" w:rsidR="00CF1631" w:rsidRPr="008522BB" w:rsidRDefault="524E956F" w:rsidP="006F4299">
            <w:r>
              <w:t xml:space="preserve">Het toepassen van rijdende afzettingen op rijbanen met verkeer in één richting mag alleen bij een </w:t>
            </w:r>
            <w:r w:rsidR="39018D51">
              <w:t xml:space="preserve">dusdanig </w:t>
            </w:r>
            <w:r>
              <w:t xml:space="preserve">verkeersaanbod dat filevrij werken mogelijk is. </w:t>
            </w:r>
          </w:p>
          <w:p w14:paraId="25ACE427" w14:textId="697309F0" w:rsidR="00611991" w:rsidRPr="008522BB" w:rsidRDefault="001552A2" w:rsidP="006F4299">
            <w:r w:rsidRPr="008522BB">
              <w:t xml:space="preserve"> </w:t>
            </w:r>
          </w:p>
          <w:p w14:paraId="7FF480CB" w14:textId="06B1548F" w:rsidR="00611991" w:rsidRPr="008522BB" w:rsidRDefault="00611991" w:rsidP="006F4299">
            <w:r w:rsidRPr="008522BB">
              <w:t>Als richtwaarden voor het verkeersaanbod waarbij</w:t>
            </w:r>
            <w:r w:rsidR="001552A2" w:rsidRPr="008522BB">
              <w:t xml:space="preserve"> </w:t>
            </w:r>
            <w:r w:rsidRPr="008522BB">
              <w:t xml:space="preserve">nog met enige zekerheid in normale omstandigheden filevrij </w:t>
            </w:r>
            <w:r w:rsidR="001552A2" w:rsidRPr="008522BB">
              <w:t xml:space="preserve">kan worden gewerkt kunnen de onderstaande grenswaarden worden aangehouden: </w:t>
            </w:r>
          </w:p>
          <w:p w14:paraId="63A26E6C" w14:textId="77777777" w:rsidR="001552A2" w:rsidRDefault="001552A2" w:rsidP="006F4299">
            <w:pPr>
              <w:rPr>
                <w:b/>
                <w:bCs/>
              </w:rPr>
            </w:pPr>
          </w:p>
          <w:p w14:paraId="2F84E806" w14:textId="76C8AF4F" w:rsidR="001552A2" w:rsidRDefault="004A483C" w:rsidP="006F4299">
            <w:pPr>
              <w:rPr>
                <w:b/>
                <w:bCs/>
              </w:rPr>
            </w:pPr>
            <w:r>
              <w:rPr>
                <w:noProof/>
              </w:rPr>
              <mc:AlternateContent>
                <mc:Choice Requires="wps">
                  <w:drawing>
                    <wp:anchor distT="0" distB="0" distL="114300" distR="114300" simplePos="0" relativeHeight="251664384" behindDoc="0" locked="0" layoutInCell="1" allowOverlap="1" wp14:anchorId="0BFA5D18" wp14:editId="3CAEBD1A">
                      <wp:simplePos x="0" y="0"/>
                      <wp:positionH relativeFrom="column">
                        <wp:posOffset>2838449</wp:posOffset>
                      </wp:positionH>
                      <wp:positionV relativeFrom="paragraph">
                        <wp:posOffset>525781</wp:posOffset>
                      </wp:positionV>
                      <wp:extent cx="2505075" cy="1028700"/>
                      <wp:effectExtent l="19050" t="19050" r="28575" b="19050"/>
                      <wp:wrapNone/>
                      <wp:docPr id="12" name="Rechthoek 12"/>
                      <wp:cNvGraphicFramePr/>
                      <a:graphic xmlns:a="http://schemas.openxmlformats.org/drawingml/2006/main">
                        <a:graphicData uri="http://schemas.microsoft.com/office/word/2010/wordprocessingShape">
                          <wps:wsp>
                            <wps:cNvSpPr/>
                            <wps:spPr>
                              <a:xfrm>
                                <a:off x="0" y="0"/>
                                <a:ext cx="2505075" cy="1028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26E4" id="Rechthoek 12" o:spid="_x0000_s1026" style="position:absolute;margin-left:223.5pt;margin-top:41.4pt;width:197.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wdgwIAAGkFAAAOAAAAZHJzL2Uyb0RvYy54bWysVEtv2zAMvg/YfxB0X21nzdoFdYqgRYcB&#10;RRusHXpWZak2IIsapcTJfv0o+ZGsK3YYloMimuRH8ePj4nLXGrZV6BuwJS9Ocs6UlVA19qXk3x9v&#10;Ppxz5oOwlTBgVcn3yvPL5ft3F51bqBnUYCqFjECsX3Su5HUIbpFlXtaqFf4EnLKk1ICtCCTiS1ah&#10;6Ai9Ndkszz9lHWDlEKTynr5e90q+TPhaKxnutfYqMFNyeltIJ6bzOZ7Z8kIsXlC4upHDM8Q/vKIV&#10;jaWgE9S1CIJtsPkDqm0kggcdTiS0GWjdSJVyoGyK/FU2D7VwKuVC5Hg30eT/H6y82z64NRINnfML&#10;T9eYxU5jG//pfWyXyNpPZKldYJI+zub5PD+bcyZJV+Sz87M80Zkd3B368EVBy+Kl5EjVSCSJ7a0P&#10;FJJMR5MYzcJNY0yqiLGsK/nH84Iwo8qDaaqoTUJsDnVlkG0FlTXsilhGAjuyIslY+njIKt3C3qgI&#10;Yew3pVlTxTz6AL9jCimVDUWvqkWl+lDznH5jsNEjhU6AEVnTIyfsAWC07EFG7P7Ng310ValfJ+ch&#10;8785Tx4pMtgwObeNBXwrM0NZDZF7+5GknprI0jNU+zUyhH5avJM3DRXwVviwFkjjQYNEIx/u6dAG&#10;qFAw3DirAX++9T3aU9eSlrOOxq3k/sdGoOLMfLXUz5+L09M4n0k4nZ/NSMBjzfOxxm7aK6DSF7Rc&#10;nEzXaB/MeNUI7RNthlWMSiphJcUuuQw4ClehXwO0W6RarZIZzaQT4dY+OBnBI6uxQR93TwLd0MWB&#10;BuAOxtEUi1fN3NtGTwurTQDdpE4/8DrwTfOcGmfYPXFhHMvJ6rAhl78AAAD//wMAUEsDBBQABgAI&#10;AAAAIQCwnwiT3wAAAAoBAAAPAAAAZHJzL2Rvd25yZXYueG1sTI/LTsMwEEX3SPyDNUjsqNPIgBvi&#10;VKgSyy5oEOrSjZ2Hao+j2GkDX8+wguVoru49p9wu3rGLneIQUMF6lQGz2AQzYKfgo357kMBi0mi0&#10;C2gVfNkI2+r2ptSFCVd8t5dD6hiVYCy0gj6lseA8Nr31Oq7CaJF+bZi8TnROHTeTvlK5dzzPsifu&#10;9YC00OvR7nrbnA+zV5DJY+9asXe7ev9dH8/t5nPGjVL3d8vrC7Bkl/QXhl98QoeKmE5hRhOZUyDE&#10;M7kkBTInBQpIsX4EdlKQCyGBVyX/r1D9AAAA//8DAFBLAQItABQABgAIAAAAIQC2gziS/gAAAOEB&#10;AAATAAAAAAAAAAAAAAAAAAAAAABbQ29udGVudF9UeXBlc10ueG1sUEsBAi0AFAAGAAgAAAAhADj9&#10;If/WAAAAlAEAAAsAAAAAAAAAAAAAAAAALwEAAF9yZWxzLy5yZWxzUEsBAi0AFAAGAAgAAAAhAGys&#10;nB2DAgAAaQUAAA4AAAAAAAAAAAAAAAAALgIAAGRycy9lMm9Eb2MueG1sUEsBAi0AFAAGAAgAAAAh&#10;ALCfCJPfAAAACgEAAA8AAAAAAAAAAAAAAAAA3QQAAGRycy9kb3ducmV2LnhtbFBLBQYAAAAABAAE&#10;APMAAADpBQAAAAA=&#10;" filled="f" strokecolor="black [3213]" strokeweight="3pt"/>
                  </w:pict>
                </mc:Fallback>
              </mc:AlternateContent>
            </w:r>
            <w:r w:rsidR="00D0606E">
              <w:rPr>
                <w:noProof/>
              </w:rPr>
              <w:drawing>
                <wp:inline distT="0" distB="0" distL="0" distR="0" wp14:anchorId="67A8C857" wp14:editId="6452D332">
                  <wp:extent cx="5760720" cy="1598930"/>
                  <wp:effectExtent l="0" t="0" r="0" b="127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1598930"/>
                          </a:xfrm>
                          <a:prstGeom prst="rect">
                            <a:avLst/>
                          </a:prstGeom>
                        </pic:spPr>
                      </pic:pic>
                    </a:graphicData>
                  </a:graphic>
                </wp:inline>
              </w:drawing>
            </w:r>
          </w:p>
          <w:p w14:paraId="7BFDCDDB" w14:textId="64775A89" w:rsidR="007D04C4" w:rsidRPr="001D474E" w:rsidRDefault="5E525B91" w:rsidP="006F4299">
            <w:r>
              <w:t xml:space="preserve">Het toepassen van rijdende afzettingen op de rijbaan mag alleen bij een </w:t>
            </w:r>
            <w:r w:rsidR="39018D51">
              <w:t xml:space="preserve">dusdanige </w:t>
            </w:r>
            <w:r>
              <w:t>verkeerssamens</w:t>
            </w:r>
            <w:r w:rsidR="2EE91C3A">
              <w:t xml:space="preserve">telling dat de weggebruikers </w:t>
            </w:r>
            <w:r w:rsidR="0D935969">
              <w:t xml:space="preserve">de mobiele inleidende bebording redelijkerwijs kunnen waarnemen. Bij een hoog percentage vrachtverkeer zijn de voorwaarschuwingswagens </w:t>
            </w:r>
            <w:r w:rsidR="7E2C77CF">
              <w:t xml:space="preserve">die rechts van de weg staan, niet goed zichtbaar voor de weggebruikers op de linkerrijstrook. </w:t>
            </w:r>
          </w:p>
          <w:p w14:paraId="775C9699" w14:textId="77777777" w:rsidR="00C20562" w:rsidRPr="001D474E" w:rsidRDefault="00C20562" w:rsidP="006F4299"/>
          <w:p w14:paraId="55CF09B4" w14:textId="1A4D8A9E" w:rsidR="00BD4BE2" w:rsidRDefault="00C20562" w:rsidP="006F4299">
            <w:pPr>
              <w:rPr>
                <w:b/>
                <w:bCs/>
              </w:rPr>
            </w:pPr>
            <w:r w:rsidRPr="00E101E4">
              <w:t>Als r</w:t>
            </w:r>
            <w:r w:rsidR="00AF7AA2" w:rsidRPr="00E101E4">
              <w:t xml:space="preserve">ichtwaarde kunnen de </w:t>
            </w:r>
            <w:r w:rsidR="001D474E" w:rsidRPr="00E101E4">
              <w:t>bovenstaande</w:t>
            </w:r>
            <w:r w:rsidR="00AF7AA2" w:rsidRPr="00E101E4">
              <w:t xml:space="preserve"> grenswaarden voor het aanbod vrachtverkeer worden aangehouden. Bij een hoger aandeel vrachtverkeer mogen geen rijdende afzettingen worden toegepast.</w:t>
            </w:r>
            <w:r w:rsidR="00AF7AA2">
              <w:rPr>
                <w:b/>
                <w:bCs/>
              </w:rPr>
              <w:t xml:space="preserve"> </w:t>
            </w:r>
          </w:p>
        </w:tc>
        <w:tc>
          <w:tcPr>
            <w:tcW w:w="222" w:type="dxa"/>
            <w:tcBorders>
              <w:left w:val="nil"/>
            </w:tcBorders>
          </w:tcPr>
          <w:p w14:paraId="02B432D5" w14:textId="77777777" w:rsidR="006A0E25" w:rsidRDefault="006A0E25" w:rsidP="006F4299"/>
          <w:p w14:paraId="560ED332" w14:textId="77777777" w:rsidR="006A0E25" w:rsidRDefault="006A0E25" w:rsidP="006F4299"/>
          <w:p w14:paraId="11C8F964" w14:textId="77777777" w:rsidR="006A0E25" w:rsidRDefault="006A0E25" w:rsidP="006F4299"/>
          <w:p w14:paraId="66141BBC" w14:textId="77777777" w:rsidR="006A0E25" w:rsidRDefault="006A0E25" w:rsidP="006F4299"/>
          <w:p w14:paraId="2C78F428" w14:textId="77777777" w:rsidR="006A0E25" w:rsidRDefault="006A0E25" w:rsidP="006F4299"/>
          <w:p w14:paraId="373B7BD9" w14:textId="77777777" w:rsidR="006A0E25" w:rsidRDefault="006A0E25" w:rsidP="006F4299"/>
          <w:p w14:paraId="000AFB18" w14:textId="77777777" w:rsidR="006A0E25" w:rsidRDefault="006A0E25" w:rsidP="006F4299"/>
          <w:p w14:paraId="404F713B" w14:textId="77777777" w:rsidR="006A0E25" w:rsidRDefault="006A0E25" w:rsidP="006F4299"/>
          <w:p w14:paraId="42B7B00A" w14:textId="77777777" w:rsidR="006A0E25" w:rsidRDefault="006A0E25" w:rsidP="006F4299"/>
          <w:p w14:paraId="1BE93B50" w14:textId="77777777" w:rsidR="006A0E25" w:rsidRDefault="006A0E25" w:rsidP="006F4299"/>
          <w:p w14:paraId="5D953112" w14:textId="77777777" w:rsidR="006A0E25" w:rsidRDefault="006A0E25" w:rsidP="006F4299"/>
          <w:p w14:paraId="3F88648B" w14:textId="77777777" w:rsidR="006A0E25" w:rsidRDefault="006A0E25" w:rsidP="006F4299"/>
          <w:p w14:paraId="6E85FCA3" w14:textId="77777777" w:rsidR="006A0E25" w:rsidRDefault="006A0E25" w:rsidP="006F4299"/>
          <w:p w14:paraId="2539F8BF" w14:textId="77777777" w:rsidR="006A0E25" w:rsidRDefault="006A0E25" w:rsidP="006F4299"/>
          <w:p w14:paraId="3C0870DB" w14:textId="77777777" w:rsidR="006A0E25" w:rsidRDefault="006A0E25" w:rsidP="006F4299"/>
          <w:p w14:paraId="2ADE679D" w14:textId="77777777" w:rsidR="006A0E25" w:rsidRDefault="006A0E25" w:rsidP="006F4299"/>
          <w:p w14:paraId="3139B4A6" w14:textId="77777777" w:rsidR="006A0E25" w:rsidRDefault="006A0E25" w:rsidP="006F4299"/>
          <w:p w14:paraId="0DD40A24" w14:textId="77777777" w:rsidR="006A0E25" w:rsidRDefault="006A0E25" w:rsidP="006F4299"/>
          <w:p w14:paraId="1A95C5A5" w14:textId="77777777" w:rsidR="006A0E25" w:rsidRDefault="006A0E25" w:rsidP="006F4299"/>
        </w:tc>
      </w:tr>
    </w:tbl>
    <w:p w14:paraId="2479AE55" w14:textId="00B53782" w:rsidR="00B93A61" w:rsidRDefault="00B93A61" w:rsidP="00B445A1"/>
    <w:p w14:paraId="1C36BF96" w14:textId="7C8069B2" w:rsidR="00B93A61" w:rsidRPr="00B93A61" w:rsidRDefault="00B93A61" w:rsidP="00B93A61">
      <w:pPr>
        <w:pStyle w:val="ListParagraph"/>
        <w:numPr>
          <w:ilvl w:val="0"/>
          <w:numId w:val="9"/>
        </w:numPr>
        <w:rPr>
          <w:b/>
          <w:bCs/>
        </w:rPr>
      </w:pPr>
      <w:r>
        <w:br w:type="page"/>
      </w:r>
      <w:r>
        <w:rPr>
          <w:b/>
          <w:bCs/>
          <w:sz w:val="24"/>
          <w:szCs w:val="24"/>
        </w:rPr>
        <w:t xml:space="preserve">Lay-out </w:t>
      </w:r>
      <w:r w:rsidRPr="00B93A61">
        <w:rPr>
          <w:b/>
          <w:bCs/>
          <w:sz w:val="24"/>
          <w:szCs w:val="24"/>
        </w:rPr>
        <w:t xml:space="preserve"> </w:t>
      </w:r>
    </w:p>
    <w:p w14:paraId="17AFAE8C" w14:textId="3B6BB4CD" w:rsidR="0002606C" w:rsidRDefault="00804E6F" w:rsidP="00B445A1">
      <w:r>
        <w:t xml:space="preserve">De </w:t>
      </w:r>
      <w:r w:rsidR="00887FBB">
        <w:t>webapplicatie is zo simplistisch mogelijk ontworpen.</w:t>
      </w:r>
      <w:r w:rsidR="008239F2">
        <w:t xml:space="preserve"> </w:t>
      </w:r>
      <w:r w:rsidR="00944D28">
        <w:t>De</w:t>
      </w:r>
      <w:r w:rsidR="008239F2">
        <w:t xml:space="preserve"> werking</w:t>
      </w:r>
      <w:r w:rsidR="00944D28">
        <w:t xml:space="preserve"> van de tool wordt kort uitgelegd aan de hand van de onderstaande afbeelding. </w:t>
      </w:r>
    </w:p>
    <w:p w14:paraId="4CEC9391" w14:textId="6C9E6E0F" w:rsidR="00887FBB" w:rsidRDefault="0088487F" w:rsidP="00B445A1">
      <w:r>
        <w:rPr>
          <w:noProof/>
        </w:rPr>
        <w:drawing>
          <wp:inline distT="0" distB="0" distL="0" distR="0" wp14:anchorId="6CFC36A6" wp14:editId="4BC64F0C">
            <wp:extent cx="5760720" cy="256857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2568575"/>
                    </a:xfrm>
                    <a:prstGeom prst="rect">
                      <a:avLst/>
                    </a:prstGeom>
                  </pic:spPr>
                </pic:pic>
              </a:graphicData>
            </a:graphic>
          </wp:inline>
        </w:drawing>
      </w:r>
      <w:r w:rsidR="00887FBB">
        <w:br/>
      </w:r>
    </w:p>
    <w:p w14:paraId="14F132CF" w14:textId="1AA37AFE" w:rsidR="00623F02" w:rsidRDefault="1B6D764D" w:rsidP="00623F02">
      <w:pPr>
        <w:pStyle w:val="ListParagraph"/>
        <w:numPr>
          <w:ilvl w:val="0"/>
          <w:numId w:val="12"/>
        </w:numPr>
      </w:pPr>
      <w:r>
        <w:t>In het drop-down menu kan de weg geselecteerd worden</w:t>
      </w:r>
      <w:r w:rsidR="4A360861">
        <w:t>,</w:t>
      </w:r>
      <w:r>
        <w:t xml:space="preserve"> de hectometrering en de datum waarop de afzetting wordt toegepast. </w:t>
      </w:r>
      <w:commentRangeStart w:id="1"/>
      <w:commentRangeStart w:id="2"/>
      <w:r>
        <w:t xml:space="preserve">Bij de datum wordt met de jaargemiddelden van het voorafgaande jaar gerekend voor die betreffende dag. </w:t>
      </w:r>
      <w:commentRangeEnd w:id="1"/>
      <w:r w:rsidR="00623F02">
        <w:commentReference w:id="1"/>
      </w:r>
      <w:commentRangeEnd w:id="2"/>
      <w:r w:rsidR="00F81EB9">
        <w:rPr>
          <w:rStyle w:val="CommentReference"/>
        </w:rPr>
        <w:commentReference w:id="2"/>
      </w:r>
    </w:p>
    <w:p w14:paraId="56B66299" w14:textId="2DF169AA" w:rsidR="00A05E9B" w:rsidRDefault="00A05E9B" w:rsidP="00A05E9B">
      <w:pPr>
        <w:pStyle w:val="ListParagraph"/>
      </w:pPr>
    </w:p>
    <w:p w14:paraId="779D7D85" w14:textId="501A2895" w:rsidR="00661E59" w:rsidRDefault="7B48B0D4" w:rsidP="00A05E9B">
      <w:pPr>
        <w:pStyle w:val="ListParagraph"/>
      </w:pPr>
      <w:r>
        <w:t xml:space="preserve">Vervolgens verschijnen de verkeersmaatregelen die voor </w:t>
      </w:r>
      <w:r w:rsidR="4A360861">
        <w:t>dit</w:t>
      </w:r>
      <w:r>
        <w:t xml:space="preserve"> type weg toegepast kunnen worden. Een afzetting (verkeersmaatregel) kan vervolgens worden geselecteerd door </w:t>
      </w:r>
      <w:r w:rsidR="4E76AEDE">
        <w:t>erop</w:t>
      </w:r>
      <w:r>
        <w:t xml:space="preserve"> te klikken. </w:t>
      </w:r>
    </w:p>
    <w:p w14:paraId="4A8C8FF6" w14:textId="77777777" w:rsidR="00661E59" w:rsidRDefault="00661E59" w:rsidP="00A05E9B">
      <w:pPr>
        <w:pStyle w:val="ListParagraph"/>
      </w:pPr>
    </w:p>
    <w:p w14:paraId="216F6FAF" w14:textId="15649C82" w:rsidR="00A05E9B" w:rsidRDefault="4E76AEDE" w:rsidP="00272AF4">
      <w:pPr>
        <w:pStyle w:val="ListParagraph"/>
        <w:numPr>
          <w:ilvl w:val="0"/>
          <w:numId w:val="12"/>
        </w:numPr>
      </w:pPr>
      <w:r>
        <w:t xml:space="preserve">De grafiek </w:t>
      </w:r>
      <w:r w:rsidR="1F1DD714">
        <w:t xml:space="preserve">geeft </w:t>
      </w:r>
      <w:r w:rsidR="7F3D693B">
        <w:t xml:space="preserve">in het rood </w:t>
      </w:r>
      <w:r w:rsidR="1F1DD714">
        <w:t>het</w:t>
      </w:r>
      <w:r>
        <w:t xml:space="preserve"> verloop </w:t>
      </w:r>
      <w:r w:rsidR="112D0222">
        <w:t>van de intensiteiten op de geselecteerde locatie weer</w:t>
      </w:r>
      <w:r w:rsidR="1F1DD714">
        <w:t xml:space="preserve">. </w:t>
      </w:r>
      <w:r w:rsidR="7F3D693B">
        <w:t xml:space="preserve">De afgebeelde intensiteiten zijn in PAE per uur. </w:t>
      </w:r>
      <w:r w:rsidR="1F1DD714">
        <w:t xml:space="preserve"> </w:t>
      </w:r>
      <w:r w:rsidR="00661E59">
        <w:br/>
      </w:r>
    </w:p>
    <w:p w14:paraId="36D96733" w14:textId="02A59F10" w:rsidR="000F200B" w:rsidRDefault="472F6ECA" w:rsidP="000F200B">
      <w:pPr>
        <w:pStyle w:val="ListParagraph"/>
      </w:pPr>
      <w:r>
        <w:t xml:space="preserve">De groene lijn geeft de maximale </w:t>
      </w:r>
      <w:r w:rsidR="2D82B8DE">
        <w:t xml:space="preserve">intensiteit </w:t>
      </w:r>
      <w:r>
        <w:t>weer</w:t>
      </w:r>
      <w:r w:rsidR="08B8F0DB">
        <w:t xml:space="preserve">. Deze is afhankelijk van de verkeersmaatregel die is geselecteerd </w:t>
      </w:r>
      <w:r w:rsidR="3E993AB7">
        <w:t xml:space="preserve">(zie stap 1). </w:t>
      </w:r>
    </w:p>
    <w:p w14:paraId="3B0E5400" w14:textId="2FB96914" w:rsidR="00E75DE8" w:rsidRDefault="00E75DE8" w:rsidP="000F200B">
      <w:pPr>
        <w:pStyle w:val="ListParagraph"/>
      </w:pPr>
    </w:p>
    <w:p w14:paraId="7700FF60" w14:textId="3015171B" w:rsidR="00E75DE8" w:rsidRDefault="3E993AB7" w:rsidP="00E75DE8">
      <w:pPr>
        <w:pStyle w:val="ListParagraph"/>
        <w:numPr>
          <w:ilvl w:val="0"/>
          <w:numId w:val="12"/>
        </w:numPr>
      </w:pPr>
      <w:r>
        <w:t xml:space="preserve">Vervolgens laat de Keuzehulp zien binnen welke WBU (werkbare uren) er gewerkt mag worden. </w:t>
      </w:r>
    </w:p>
    <w:p w14:paraId="4A4D6F76" w14:textId="4EBE99CA" w:rsidR="00951460" w:rsidRDefault="76E35CD2" w:rsidP="00951460">
      <w:pPr>
        <w:pStyle w:val="ListParagraph"/>
      </w:pPr>
      <w:r>
        <w:t>Indien het volgende symbool oplicht:</w:t>
      </w:r>
      <w:r w:rsidR="00D67D2A" w:rsidRPr="00D67D2A">
        <w:t xml:space="preserve"> </w:t>
      </w:r>
      <w:r w:rsidR="00D67D2A">
        <w:rPr>
          <w:noProof/>
        </w:rPr>
        <w:drawing>
          <wp:inline distT="0" distB="0" distL="0" distR="0" wp14:anchorId="60FB0F70" wp14:editId="53AD775E">
            <wp:extent cx="371475" cy="14649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888" cy="150604"/>
                    </a:xfrm>
                    <a:prstGeom prst="rect">
                      <a:avLst/>
                    </a:prstGeom>
                    <a:noFill/>
                    <a:ln>
                      <a:noFill/>
                    </a:ln>
                  </pic:spPr>
                </pic:pic>
              </a:graphicData>
            </a:graphic>
          </wp:inline>
        </w:drawing>
      </w:r>
      <w:r>
        <w:t xml:space="preserve"> </w:t>
      </w:r>
      <w:r w:rsidR="28AFC6C6">
        <w:t xml:space="preserve"> betekent dit dat op het geselecteerde traject</w:t>
      </w:r>
      <w:r w:rsidR="584F1B5F">
        <w:t xml:space="preserve"> met een maximumsnelheid van 80 km/u,</w:t>
      </w:r>
      <w:r w:rsidR="28AFC6C6">
        <w:t xml:space="preserve"> de V85 wordt overschreden. Dit houdt in dat </w:t>
      </w:r>
      <w:r w:rsidR="212BE8BC">
        <w:t>bij</w:t>
      </w:r>
      <w:r w:rsidR="5750DFEA">
        <w:t xml:space="preserve"> rijdende afzettingen op deze weg een verzwaarde actiewagen met botsabsorber moet worden toegepast. </w:t>
      </w:r>
    </w:p>
    <w:p w14:paraId="548C26A7" w14:textId="1FB3AAD6" w:rsidR="00241890" w:rsidRDefault="00241890" w:rsidP="00951460">
      <w:pPr>
        <w:pStyle w:val="ListParagraph"/>
      </w:pPr>
    </w:p>
    <w:p w14:paraId="4AADA93C" w14:textId="39396FF0" w:rsidR="00241890" w:rsidRDefault="0BCC21B6" w:rsidP="00951460">
      <w:pPr>
        <w:pStyle w:val="ListParagraph"/>
        <w:rPr>
          <w:color w:val="FF0000"/>
        </w:rPr>
      </w:pPr>
      <w:r>
        <w:t xml:space="preserve">Indien </w:t>
      </w:r>
      <w:r w:rsidR="10F97054">
        <w:t>gekozen is voor een rijdende</w:t>
      </w:r>
      <w:r w:rsidR="2BF7E06B">
        <w:t xml:space="preserve"> afzetting op een rijbaan met twee of meer rijstroken met verkeer in één richting kan</w:t>
      </w:r>
      <w:r w:rsidR="10F97054">
        <w:t xml:space="preserve"> </w:t>
      </w:r>
      <w:r>
        <w:t xml:space="preserve">het volgende symbool oplichten: </w:t>
      </w:r>
      <w:r w:rsidR="00D67D2A">
        <w:rPr>
          <w:noProof/>
        </w:rPr>
        <w:drawing>
          <wp:inline distT="0" distB="0" distL="0" distR="0" wp14:anchorId="0C697396" wp14:editId="343AB839">
            <wp:extent cx="238125" cy="136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9951" cy="137114"/>
                    </a:xfrm>
                    <a:prstGeom prst="rect">
                      <a:avLst/>
                    </a:prstGeom>
                    <a:noFill/>
                    <a:ln>
                      <a:noFill/>
                    </a:ln>
                  </pic:spPr>
                </pic:pic>
              </a:graphicData>
            </a:graphic>
          </wp:inline>
        </w:drawing>
      </w:r>
    </w:p>
    <w:p w14:paraId="6DDFAE41" w14:textId="5D017511" w:rsidR="00D237E0" w:rsidRDefault="00D237E0" w:rsidP="00951460">
      <w:pPr>
        <w:pStyle w:val="ListParagraph"/>
        <w:rPr>
          <w:color w:val="FF0000"/>
        </w:rPr>
      </w:pPr>
    </w:p>
    <w:p w14:paraId="3DF7CC1C" w14:textId="121B1D78" w:rsidR="00980AA8" w:rsidRDefault="2BF7E06B" w:rsidP="00951460">
      <w:pPr>
        <w:pStyle w:val="ListParagraph"/>
      </w:pPr>
      <w:r>
        <w:t xml:space="preserve">Dit symbool geeft aan dat </w:t>
      </w:r>
      <w:r w:rsidR="1FE1F883">
        <w:t>het aandeel vrachtverkeer zo hoog is</w:t>
      </w:r>
      <w:r w:rsidR="00D67D2A">
        <w:t xml:space="preserve"> gedurende de ernaast weergegeven werkbare uren,</w:t>
      </w:r>
      <w:r w:rsidR="1FE1F883">
        <w:t xml:space="preserve"> dat er grote kans i</w:t>
      </w:r>
      <w:r w:rsidR="39590446">
        <w:t>s dat vrachtverkeer</w:t>
      </w:r>
      <w:r w:rsidR="4663D57A">
        <w:t xml:space="preserve"> het zicht op</w:t>
      </w:r>
      <w:r w:rsidR="39590446">
        <w:t xml:space="preserve"> de voorwaarschuwingsborden/wagens afschermt. Deze verkeersmaatregel mag hier dan ook n</w:t>
      </w:r>
      <w:r w:rsidR="006816EB">
        <w:t>i</w:t>
      </w:r>
      <w:r w:rsidR="39590446">
        <w:t xml:space="preserve">et worden toegepast. </w:t>
      </w:r>
    </w:p>
    <w:p w14:paraId="50FAD5DE" w14:textId="115CEE7A" w:rsidR="009C0607" w:rsidRDefault="000017DA" w:rsidP="00951460">
      <w:pPr>
        <w:pStyle w:val="ListParagraph"/>
      </w:pPr>
      <w:r>
        <w:t xml:space="preserve">Tot slot kan nog </w:t>
      </w:r>
      <w:r w:rsidR="009C0607">
        <w:t xml:space="preserve">op het volgende icoontje worden geklikt: </w:t>
      </w:r>
      <w:r w:rsidR="009C0607">
        <w:rPr>
          <w:noProof/>
        </w:rPr>
        <w:drawing>
          <wp:inline distT="0" distB="0" distL="0" distR="0" wp14:anchorId="307D2215" wp14:editId="5BB1F382">
            <wp:extent cx="695325" cy="276950"/>
            <wp:effectExtent l="0" t="0" r="0" b="889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18832" cy="286313"/>
                    </a:xfrm>
                    <a:prstGeom prst="rect">
                      <a:avLst/>
                    </a:prstGeom>
                  </pic:spPr>
                </pic:pic>
              </a:graphicData>
            </a:graphic>
          </wp:inline>
        </w:drawing>
      </w:r>
    </w:p>
    <w:p w14:paraId="35356EF3" w14:textId="40095341" w:rsidR="009C0607" w:rsidRDefault="1DCF85DE" w:rsidP="00951460">
      <w:pPr>
        <w:pStyle w:val="ListParagraph"/>
      </w:pPr>
      <w:r>
        <w:t xml:space="preserve">Hiermee kan een uitdraai </w:t>
      </w:r>
      <w:r w:rsidR="6D966984">
        <w:t>via Excel worden verkregen. Dit Excelbestand geeft gedetailleerdere informatie</w:t>
      </w:r>
      <w:r w:rsidR="0161B9E2">
        <w:t>, bijvoorbeeld</w:t>
      </w:r>
      <w:r w:rsidR="1071179D">
        <w:t xml:space="preserve"> inzicht in het aantal vrachtvoertuigen en intensiteiten per dag en per maand. </w:t>
      </w:r>
    </w:p>
    <w:p w14:paraId="0B8CD65F" w14:textId="0F3751F1" w:rsidR="00D237E0" w:rsidRDefault="00D237E0" w:rsidP="00951460">
      <w:pPr>
        <w:pStyle w:val="ListParagraph"/>
      </w:pPr>
    </w:p>
    <w:p w14:paraId="7616612A" w14:textId="09D1FD18" w:rsidR="00A10CF3" w:rsidRDefault="00A10CF3" w:rsidP="00951460">
      <w:pPr>
        <w:pStyle w:val="ListParagraph"/>
      </w:pPr>
    </w:p>
    <w:sectPr w:rsidR="00A10CF3">
      <w:headerReference w:type="default" r:id="rId2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m Keijsers" w:date="2022-07-18T10:16:00Z" w:initials="BK">
    <w:p w14:paraId="66F89B25" w14:textId="77777777" w:rsidR="00222124" w:rsidRDefault="00222124" w:rsidP="00222124">
      <w:r>
        <w:t xml:space="preserve">Klopt dit? Er was toch ook rekening gehouden dat als een tellus zoveel procent van de tijd niet telt hij niet gebruikt wordt? </w:t>
      </w:r>
      <w:r>
        <w:annotationRef/>
      </w:r>
    </w:p>
  </w:comment>
  <w:comment w:id="1" w:author="Bram Keijsers" w:date="2022-07-18T10:14:00Z" w:initials="BK">
    <w:p w14:paraId="7923139B" w14:textId="690D10FF" w:rsidR="287A98F6" w:rsidRDefault="287A98F6">
      <w:r>
        <w:t>wordt nu met het jaargemiddelde van bv alle dinsdagen gerekend en met een correctie van de drukte per week? Want als dat niet zo is, kun je die datumselectie beter helemaal verwijderen en er alleen maar de keuze ma-di-wo-do-vr-za-zo van maken?</w:t>
      </w:r>
      <w:r>
        <w:annotationRef/>
      </w:r>
    </w:p>
  </w:comment>
  <w:comment w:id="2" w:author="Eric Wessels | KBenP" w:date="2022-07-18T12:11:00Z" w:initials="EW|K">
    <w:p w14:paraId="48467D74" w14:textId="77777777" w:rsidR="00F81EB9" w:rsidRDefault="00F81EB9" w:rsidP="004F7D51">
      <w:pPr>
        <w:pStyle w:val="CommentText"/>
      </w:pPr>
      <w:r>
        <w:rPr>
          <w:rStyle w:val="CommentReference"/>
        </w:rPr>
        <w:annotationRef/>
      </w:r>
      <w:r>
        <w:t>Klopt, dat is nu wel het geval, maar als we rekening willen houden met vakantiedagen is de datum wel nodig en ik verwacht in de toekomst voorspellende features aan de hand van live data, die wel een datum nodig hebben. Voor nu kunnen jullie een weekdag in de huidige week uitkiezen, dit is sneller en geeft het zelfde resultaat als een datum volgende maand.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89B25" w15:done="1"/>
  <w15:commentEx w15:paraId="7923139B" w15:done="1"/>
  <w15:commentEx w15:paraId="48467D74" w15:paraIdParent="792313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C788" w16cex:dateUtc="2022-07-18T08:16:00Z"/>
  <w16cex:commentExtensible w16cex:durableId="6FAE9ECA" w16cex:dateUtc="2022-07-18T08:14:00Z"/>
  <w16cex:commentExtensible w16cex:durableId="267FCC69" w16cex:dateUtc="2022-07-18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89B25" w16cid:durableId="267FC788"/>
  <w16cid:commentId w16cid:paraId="7923139B" w16cid:durableId="6FAE9ECA"/>
  <w16cid:commentId w16cid:paraId="48467D74" w16cid:durableId="267FC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361F" w14:textId="77777777" w:rsidR="00A073D4" w:rsidRDefault="00A073D4" w:rsidP="0001771F">
      <w:pPr>
        <w:spacing w:after="0" w:line="240" w:lineRule="auto"/>
      </w:pPr>
      <w:r>
        <w:separator/>
      </w:r>
    </w:p>
  </w:endnote>
  <w:endnote w:type="continuationSeparator" w:id="0">
    <w:p w14:paraId="36050327" w14:textId="77777777" w:rsidR="00A073D4" w:rsidRDefault="00A073D4" w:rsidP="0001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395B" w14:textId="77777777" w:rsidR="00A073D4" w:rsidRDefault="00A073D4" w:rsidP="0001771F">
      <w:pPr>
        <w:spacing w:after="0" w:line="240" w:lineRule="auto"/>
      </w:pPr>
      <w:r>
        <w:separator/>
      </w:r>
    </w:p>
  </w:footnote>
  <w:footnote w:type="continuationSeparator" w:id="0">
    <w:p w14:paraId="572C8B5D" w14:textId="77777777" w:rsidR="00A073D4" w:rsidRDefault="00A073D4" w:rsidP="0001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76DE" w14:textId="30C1086F" w:rsidR="0001771F" w:rsidRDefault="0001771F" w:rsidP="003E021D">
    <w:pPr>
      <w:pStyle w:val="Header"/>
      <w:ind w:left="6372"/>
    </w:pPr>
    <w:r>
      <w:rPr>
        <w:noProof/>
      </w:rPr>
      <w:drawing>
        <wp:inline distT="0" distB="0" distL="0" distR="0" wp14:anchorId="786D552D" wp14:editId="212EC4C2">
          <wp:extent cx="2409550" cy="79946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2436120" cy="808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736"/>
    <w:multiLevelType w:val="hybridMultilevel"/>
    <w:tmpl w:val="0E122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529D6"/>
    <w:multiLevelType w:val="hybridMultilevel"/>
    <w:tmpl w:val="F0C20CDA"/>
    <w:lvl w:ilvl="0" w:tplc="738C48E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E56570"/>
    <w:multiLevelType w:val="hybridMultilevel"/>
    <w:tmpl w:val="F6EC7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1618D6"/>
    <w:multiLevelType w:val="hybridMultilevel"/>
    <w:tmpl w:val="A2064344"/>
    <w:lvl w:ilvl="0" w:tplc="B0261D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EF739C"/>
    <w:multiLevelType w:val="hybridMultilevel"/>
    <w:tmpl w:val="F6EC7A92"/>
    <w:lvl w:ilvl="0" w:tplc="B0261D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486353"/>
    <w:multiLevelType w:val="hybridMultilevel"/>
    <w:tmpl w:val="048CC2C2"/>
    <w:lvl w:ilvl="0" w:tplc="DB2E071C">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6" w15:restartNumberingAfterBreak="0">
    <w:nsid w:val="4EB373FD"/>
    <w:multiLevelType w:val="hybridMultilevel"/>
    <w:tmpl w:val="B1FEF318"/>
    <w:lvl w:ilvl="0" w:tplc="60621BE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7EB12CF"/>
    <w:multiLevelType w:val="hybridMultilevel"/>
    <w:tmpl w:val="0518A68A"/>
    <w:lvl w:ilvl="0" w:tplc="883A9F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9C12BC"/>
    <w:multiLevelType w:val="hybridMultilevel"/>
    <w:tmpl w:val="D832878C"/>
    <w:lvl w:ilvl="0" w:tplc="86607DC2">
      <w:start w:val="12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8A51A0"/>
    <w:multiLevelType w:val="hybridMultilevel"/>
    <w:tmpl w:val="46B2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967772"/>
    <w:multiLevelType w:val="hybridMultilevel"/>
    <w:tmpl w:val="96A26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ED6C14"/>
    <w:multiLevelType w:val="hybridMultilevel"/>
    <w:tmpl w:val="2C1EC2CA"/>
    <w:lvl w:ilvl="0" w:tplc="B0261DB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5138388">
    <w:abstractNumId w:val="6"/>
  </w:num>
  <w:num w:numId="2" w16cid:durableId="840773474">
    <w:abstractNumId w:val="0"/>
  </w:num>
  <w:num w:numId="3" w16cid:durableId="2025014250">
    <w:abstractNumId w:val="10"/>
  </w:num>
  <w:num w:numId="4" w16cid:durableId="1490485684">
    <w:abstractNumId w:val="9"/>
  </w:num>
  <w:num w:numId="5" w16cid:durableId="291834501">
    <w:abstractNumId w:val="1"/>
  </w:num>
  <w:num w:numId="6" w16cid:durableId="1945766099">
    <w:abstractNumId w:val="8"/>
  </w:num>
  <w:num w:numId="7" w16cid:durableId="824859819">
    <w:abstractNumId w:val="5"/>
  </w:num>
  <w:num w:numId="8" w16cid:durableId="457340023">
    <w:abstractNumId w:val="7"/>
  </w:num>
  <w:num w:numId="9" w16cid:durableId="636036243">
    <w:abstractNumId w:val="4"/>
  </w:num>
  <w:num w:numId="10" w16cid:durableId="1246500736">
    <w:abstractNumId w:val="2"/>
  </w:num>
  <w:num w:numId="11" w16cid:durableId="98109850">
    <w:abstractNumId w:val="11"/>
  </w:num>
  <w:num w:numId="12" w16cid:durableId="10274114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m Keijsers">
    <w15:presenceInfo w15:providerId="AD" w15:userId="S::bg.keijsers@pzh.nl::bfcfee44-53cc-477d-a29d-0e8a5f401549"/>
  </w15:person>
  <w15:person w15:author="Eric Wessels | KBenP">
    <w15:presenceInfo w15:providerId="AD" w15:userId="S::Eric.Wessels@kbenp.nl::f559a7cc-6820-48ce-bbf7-bd366974f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A1"/>
    <w:rsid w:val="000017DA"/>
    <w:rsid w:val="00003987"/>
    <w:rsid w:val="00003F48"/>
    <w:rsid w:val="000064D9"/>
    <w:rsid w:val="00016381"/>
    <w:rsid w:val="0001771F"/>
    <w:rsid w:val="00022DF0"/>
    <w:rsid w:val="0002606C"/>
    <w:rsid w:val="00032982"/>
    <w:rsid w:val="00037C57"/>
    <w:rsid w:val="00045A82"/>
    <w:rsid w:val="00047B65"/>
    <w:rsid w:val="00060608"/>
    <w:rsid w:val="000611C2"/>
    <w:rsid w:val="00062253"/>
    <w:rsid w:val="00063938"/>
    <w:rsid w:val="00063CD1"/>
    <w:rsid w:val="00072AA1"/>
    <w:rsid w:val="00074F1E"/>
    <w:rsid w:val="00085F9E"/>
    <w:rsid w:val="0009254E"/>
    <w:rsid w:val="00096DD5"/>
    <w:rsid w:val="000A23D2"/>
    <w:rsid w:val="000A734C"/>
    <w:rsid w:val="000B5C0E"/>
    <w:rsid w:val="000B6FBD"/>
    <w:rsid w:val="000C2D7B"/>
    <w:rsid w:val="000F1041"/>
    <w:rsid w:val="000F200B"/>
    <w:rsid w:val="000F5CD0"/>
    <w:rsid w:val="000F6253"/>
    <w:rsid w:val="001033F9"/>
    <w:rsid w:val="00107F19"/>
    <w:rsid w:val="001113BB"/>
    <w:rsid w:val="00112443"/>
    <w:rsid w:val="00117A1E"/>
    <w:rsid w:val="00124C4A"/>
    <w:rsid w:val="00137662"/>
    <w:rsid w:val="001405F7"/>
    <w:rsid w:val="001479BF"/>
    <w:rsid w:val="001552A2"/>
    <w:rsid w:val="001636C6"/>
    <w:rsid w:val="0017124C"/>
    <w:rsid w:val="00172C54"/>
    <w:rsid w:val="00181FCD"/>
    <w:rsid w:val="00185E6E"/>
    <w:rsid w:val="001956E3"/>
    <w:rsid w:val="001A3FFB"/>
    <w:rsid w:val="001A4CB8"/>
    <w:rsid w:val="001A5EA2"/>
    <w:rsid w:val="001B067E"/>
    <w:rsid w:val="001B2C95"/>
    <w:rsid w:val="001B705D"/>
    <w:rsid w:val="001B7969"/>
    <w:rsid w:val="001D2B2C"/>
    <w:rsid w:val="001D474E"/>
    <w:rsid w:val="001D7ABE"/>
    <w:rsid w:val="001E32E3"/>
    <w:rsid w:val="001E3F0C"/>
    <w:rsid w:val="001F0E88"/>
    <w:rsid w:val="001F1ED0"/>
    <w:rsid w:val="001F74EF"/>
    <w:rsid w:val="00204187"/>
    <w:rsid w:val="00205F5B"/>
    <w:rsid w:val="00207A93"/>
    <w:rsid w:val="002100EC"/>
    <w:rsid w:val="00213230"/>
    <w:rsid w:val="002147A8"/>
    <w:rsid w:val="00214ECF"/>
    <w:rsid w:val="00222124"/>
    <w:rsid w:val="00226084"/>
    <w:rsid w:val="00227AB5"/>
    <w:rsid w:val="00232FE5"/>
    <w:rsid w:val="00241890"/>
    <w:rsid w:val="00250AA0"/>
    <w:rsid w:val="00257B7B"/>
    <w:rsid w:val="00272AF4"/>
    <w:rsid w:val="00283364"/>
    <w:rsid w:val="00290A61"/>
    <w:rsid w:val="002A0CB0"/>
    <w:rsid w:val="002A388F"/>
    <w:rsid w:val="002B0CBD"/>
    <w:rsid w:val="002C5443"/>
    <w:rsid w:val="002C5865"/>
    <w:rsid w:val="002D3D5A"/>
    <w:rsid w:val="002D518A"/>
    <w:rsid w:val="002F6B67"/>
    <w:rsid w:val="003055CA"/>
    <w:rsid w:val="00313074"/>
    <w:rsid w:val="003151A8"/>
    <w:rsid w:val="00317615"/>
    <w:rsid w:val="00321B20"/>
    <w:rsid w:val="00321BC7"/>
    <w:rsid w:val="003253CB"/>
    <w:rsid w:val="003259E5"/>
    <w:rsid w:val="0033225B"/>
    <w:rsid w:val="00332932"/>
    <w:rsid w:val="00334C8F"/>
    <w:rsid w:val="00341DFE"/>
    <w:rsid w:val="0036005D"/>
    <w:rsid w:val="00365C4D"/>
    <w:rsid w:val="00370F35"/>
    <w:rsid w:val="00375955"/>
    <w:rsid w:val="0037702D"/>
    <w:rsid w:val="0038145B"/>
    <w:rsid w:val="00382C80"/>
    <w:rsid w:val="003960DF"/>
    <w:rsid w:val="003A25D1"/>
    <w:rsid w:val="003C0B1B"/>
    <w:rsid w:val="003C0E9D"/>
    <w:rsid w:val="003C5627"/>
    <w:rsid w:val="003D0701"/>
    <w:rsid w:val="003D2192"/>
    <w:rsid w:val="003D3218"/>
    <w:rsid w:val="003E021D"/>
    <w:rsid w:val="003F5BBF"/>
    <w:rsid w:val="003F77C6"/>
    <w:rsid w:val="00402F53"/>
    <w:rsid w:val="00404A0B"/>
    <w:rsid w:val="004109ED"/>
    <w:rsid w:val="00417542"/>
    <w:rsid w:val="00424178"/>
    <w:rsid w:val="004249F1"/>
    <w:rsid w:val="0042618B"/>
    <w:rsid w:val="00427234"/>
    <w:rsid w:val="0043085C"/>
    <w:rsid w:val="00434E6A"/>
    <w:rsid w:val="00441DC2"/>
    <w:rsid w:val="004429A9"/>
    <w:rsid w:val="00446C9A"/>
    <w:rsid w:val="00454910"/>
    <w:rsid w:val="004639D4"/>
    <w:rsid w:val="00465BB8"/>
    <w:rsid w:val="00480291"/>
    <w:rsid w:val="0048239E"/>
    <w:rsid w:val="004828F6"/>
    <w:rsid w:val="00482F77"/>
    <w:rsid w:val="0048301F"/>
    <w:rsid w:val="00494406"/>
    <w:rsid w:val="00497023"/>
    <w:rsid w:val="004A483C"/>
    <w:rsid w:val="004B50AE"/>
    <w:rsid w:val="004C5D28"/>
    <w:rsid w:val="004C6C82"/>
    <w:rsid w:val="004D6FAB"/>
    <w:rsid w:val="004D7034"/>
    <w:rsid w:val="004E0C92"/>
    <w:rsid w:val="004F3EFD"/>
    <w:rsid w:val="0050775B"/>
    <w:rsid w:val="005134D2"/>
    <w:rsid w:val="005168C1"/>
    <w:rsid w:val="00526F77"/>
    <w:rsid w:val="00533819"/>
    <w:rsid w:val="0054365A"/>
    <w:rsid w:val="00546C65"/>
    <w:rsid w:val="00546FFA"/>
    <w:rsid w:val="00547513"/>
    <w:rsid w:val="005535C7"/>
    <w:rsid w:val="00561A2F"/>
    <w:rsid w:val="005660A5"/>
    <w:rsid w:val="005660E0"/>
    <w:rsid w:val="005736D4"/>
    <w:rsid w:val="00573B06"/>
    <w:rsid w:val="005741E7"/>
    <w:rsid w:val="00586243"/>
    <w:rsid w:val="005A590B"/>
    <w:rsid w:val="005C60F2"/>
    <w:rsid w:val="005C7F4D"/>
    <w:rsid w:val="005D50D5"/>
    <w:rsid w:val="005E13B9"/>
    <w:rsid w:val="005F1C41"/>
    <w:rsid w:val="005F6DD1"/>
    <w:rsid w:val="00606BD4"/>
    <w:rsid w:val="00611991"/>
    <w:rsid w:val="00612DA1"/>
    <w:rsid w:val="006147A0"/>
    <w:rsid w:val="00616133"/>
    <w:rsid w:val="00623A05"/>
    <w:rsid w:val="00623F02"/>
    <w:rsid w:val="006265C9"/>
    <w:rsid w:val="00635342"/>
    <w:rsid w:val="00636A90"/>
    <w:rsid w:val="00637756"/>
    <w:rsid w:val="0064197F"/>
    <w:rsid w:val="00645D72"/>
    <w:rsid w:val="00650DD5"/>
    <w:rsid w:val="00651FA7"/>
    <w:rsid w:val="00661E59"/>
    <w:rsid w:val="006639CE"/>
    <w:rsid w:val="00663D7F"/>
    <w:rsid w:val="006816EB"/>
    <w:rsid w:val="00681767"/>
    <w:rsid w:val="00684E38"/>
    <w:rsid w:val="00687740"/>
    <w:rsid w:val="006920EC"/>
    <w:rsid w:val="00694883"/>
    <w:rsid w:val="006954C6"/>
    <w:rsid w:val="0069689D"/>
    <w:rsid w:val="006A0E25"/>
    <w:rsid w:val="006A5955"/>
    <w:rsid w:val="006B32CF"/>
    <w:rsid w:val="006C037A"/>
    <w:rsid w:val="006C2FDD"/>
    <w:rsid w:val="006E0537"/>
    <w:rsid w:val="006E1A63"/>
    <w:rsid w:val="006E3793"/>
    <w:rsid w:val="006F1711"/>
    <w:rsid w:val="006F38D3"/>
    <w:rsid w:val="006F4BB4"/>
    <w:rsid w:val="006F775B"/>
    <w:rsid w:val="006F78F7"/>
    <w:rsid w:val="00703C1D"/>
    <w:rsid w:val="00706FCA"/>
    <w:rsid w:val="00711478"/>
    <w:rsid w:val="00713EA2"/>
    <w:rsid w:val="00720BA5"/>
    <w:rsid w:val="0072275E"/>
    <w:rsid w:val="0072496A"/>
    <w:rsid w:val="00740B4D"/>
    <w:rsid w:val="00740C5D"/>
    <w:rsid w:val="00744F36"/>
    <w:rsid w:val="00750670"/>
    <w:rsid w:val="00751979"/>
    <w:rsid w:val="00753D52"/>
    <w:rsid w:val="0075524A"/>
    <w:rsid w:val="0075733E"/>
    <w:rsid w:val="007775CD"/>
    <w:rsid w:val="00777FC2"/>
    <w:rsid w:val="007832B2"/>
    <w:rsid w:val="007951F4"/>
    <w:rsid w:val="007A2424"/>
    <w:rsid w:val="007A24E1"/>
    <w:rsid w:val="007A3D82"/>
    <w:rsid w:val="007B0A5E"/>
    <w:rsid w:val="007B162A"/>
    <w:rsid w:val="007C1225"/>
    <w:rsid w:val="007C582B"/>
    <w:rsid w:val="007D04C4"/>
    <w:rsid w:val="007D2934"/>
    <w:rsid w:val="007D6D26"/>
    <w:rsid w:val="007E3D47"/>
    <w:rsid w:val="007E4BD5"/>
    <w:rsid w:val="007E50FC"/>
    <w:rsid w:val="007F0670"/>
    <w:rsid w:val="007F5752"/>
    <w:rsid w:val="00802BCB"/>
    <w:rsid w:val="0080475D"/>
    <w:rsid w:val="00804E6F"/>
    <w:rsid w:val="00806EA7"/>
    <w:rsid w:val="00807453"/>
    <w:rsid w:val="00810E0C"/>
    <w:rsid w:val="008117C3"/>
    <w:rsid w:val="008239F2"/>
    <w:rsid w:val="0083426E"/>
    <w:rsid w:val="00844201"/>
    <w:rsid w:val="008522BB"/>
    <w:rsid w:val="0086656E"/>
    <w:rsid w:val="00870449"/>
    <w:rsid w:val="008717FC"/>
    <w:rsid w:val="0088188B"/>
    <w:rsid w:val="00882DAB"/>
    <w:rsid w:val="0088487F"/>
    <w:rsid w:val="008856D7"/>
    <w:rsid w:val="00887C93"/>
    <w:rsid w:val="00887FBB"/>
    <w:rsid w:val="0089320E"/>
    <w:rsid w:val="00894F84"/>
    <w:rsid w:val="008A228D"/>
    <w:rsid w:val="008A4D3F"/>
    <w:rsid w:val="008A55F9"/>
    <w:rsid w:val="008B206C"/>
    <w:rsid w:val="008C406F"/>
    <w:rsid w:val="008C5879"/>
    <w:rsid w:val="008C677E"/>
    <w:rsid w:val="008E118A"/>
    <w:rsid w:val="008F3B51"/>
    <w:rsid w:val="008F6985"/>
    <w:rsid w:val="009030B2"/>
    <w:rsid w:val="00915D15"/>
    <w:rsid w:val="0094147C"/>
    <w:rsid w:val="009439ED"/>
    <w:rsid w:val="00944A83"/>
    <w:rsid w:val="00944D28"/>
    <w:rsid w:val="00944EFE"/>
    <w:rsid w:val="00951460"/>
    <w:rsid w:val="00951BD3"/>
    <w:rsid w:val="0095266B"/>
    <w:rsid w:val="009548BB"/>
    <w:rsid w:val="00961278"/>
    <w:rsid w:val="0096155A"/>
    <w:rsid w:val="009759D6"/>
    <w:rsid w:val="009764A4"/>
    <w:rsid w:val="00980AA8"/>
    <w:rsid w:val="00983D1F"/>
    <w:rsid w:val="00987D16"/>
    <w:rsid w:val="009A2807"/>
    <w:rsid w:val="009C0607"/>
    <w:rsid w:val="009C428F"/>
    <w:rsid w:val="009D237A"/>
    <w:rsid w:val="009D3637"/>
    <w:rsid w:val="009D5F08"/>
    <w:rsid w:val="009D6697"/>
    <w:rsid w:val="009D68F4"/>
    <w:rsid w:val="009E3A5C"/>
    <w:rsid w:val="009E6D38"/>
    <w:rsid w:val="009F1834"/>
    <w:rsid w:val="00A04C3C"/>
    <w:rsid w:val="00A05E9B"/>
    <w:rsid w:val="00A073D4"/>
    <w:rsid w:val="00A10CF3"/>
    <w:rsid w:val="00A1485D"/>
    <w:rsid w:val="00A1653B"/>
    <w:rsid w:val="00A17982"/>
    <w:rsid w:val="00A227DB"/>
    <w:rsid w:val="00A30780"/>
    <w:rsid w:val="00A43A67"/>
    <w:rsid w:val="00A50F2A"/>
    <w:rsid w:val="00A7177D"/>
    <w:rsid w:val="00A71C6F"/>
    <w:rsid w:val="00A7277C"/>
    <w:rsid w:val="00A7483C"/>
    <w:rsid w:val="00A76A75"/>
    <w:rsid w:val="00A77D31"/>
    <w:rsid w:val="00A827E3"/>
    <w:rsid w:val="00A8588E"/>
    <w:rsid w:val="00A9078E"/>
    <w:rsid w:val="00AA69B5"/>
    <w:rsid w:val="00AC0D6A"/>
    <w:rsid w:val="00AC4D91"/>
    <w:rsid w:val="00AE4126"/>
    <w:rsid w:val="00AE616F"/>
    <w:rsid w:val="00AF583F"/>
    <w:rsid w:val="00AF7AA2"/>
    <w:rsid w:val="00B11906"/>
    <w:rsid w:val="00B15AE3"/>
    <w:rsid w:val="00B20209"/>
    <w:rsid w:val="00B21ADA"/>
    <w:rsid w:val="00B26240"/>
    <w:rsid w:val="00B33963"/>
    <w:rsid w:val="00B349FC"/>
    <w:rsid w:val="00B435F3"/>
    <w:rsid w:val="00B445A1"/>
    <w:rsid w:val="00B4750E"/>
    <w:rsid w:val="00B50CE0"/>
    <w:rsid w:val="00B52696"/>
    <w:rsid w:val="00B62445"/>
    <w:rsid w:val="00B778E4"/>
    <w:rsid w:val="00B77D4B"/>
    <w:rsid w:val="00B93A61"/>
    <w:rsid w:val="00B93ED0"/>
    <w:rsid w:val="00BA02AE"/>
    <w:rsid w:val="00BA0570"/>
    <w:rsid w:val="00BA1210"/>
    <w:rsid w:val="00BA12E8"/>
    <w:rsid w:val="00BB0ADC"/>
    <w:rsid w:val="00BB0D14"/>
    <w:rsid w:val="00BB5F11"/>
    <w:rsid w:val="00BB6196"/>
    <w:rsid w:val="00BB6DDC"/>
    <w:rsid w:val="00BC31EB"/>
    <w:rsid w:val="00BC66F3"/>
    <w:rsid w:val="00BD4BE2"/>
    <w:rsid w:val="00BD7830"/>
    <w:rsid w:val="00BD7F2C"/>
    <w:rsid w:val="00BE43CC"/>
    <w:rsid w:val="00BF36AC"/>
    <w:rsid w:val="00BF46E8"/>
    <w:rsid w:val="00BF5693"/>
    <w:rsid w:val="00BF7DC5"/>
    <w:rsid w:val="00C116A0"/>
    <w:rsid w:val="00C16247"/>
    <w:rsid w:val="00C20562"/>
    <w:rsid w:val="00C21A56"/>
    <w:rsid w:val="00C235C5"/>
    <w:rsid w:val="00C415BA"/>
    <w:rsid w:val="00C428C4"/>
    <w:rsid w:val="00C511BC"/>
    <w:rsid w:val="00C57A01"/>
    <w:rsid w:val="00C62558"/>
    <w:rsid w:val="00C67AEC"/>
    <w:rsid w:val="00C713F0"/>
    <w:rsid w:val="00C72CC6"/>
    <w:rsid w:val="00C870CA"/>
    <w:rsid w:val="00C93773"/>
    <w:rsid w:val="00CA1265"/>
    <w:rsid w:val="00CA46B8"/>
    <w:rsid w:val="00CA501B"/>
    <w:rsid w:val="00CA5D44"/>
    <w:rsid w:val="00CA6A95"/>
    <w:rsid w:val="00CA7F9A"/>
    <w:rsid w:val="00CB16BF"/>
    <w:rsid w:val="00CB303C"/>
    <w:rsid w:val="00CC1A69"/>
    <w:rsid w:val="00CD0A44"/>
    <w:rsid w:val="00CD36E2"/>
    <w:rsid w:val="00CD4D68"/>
    <w:rsid w:val="00CE2C76"/>
    <w:rsid w:val="00CE3F9B"/>
    <w:rsid w:val="00CE4E3A"/>
    <w:rsid w:val="00CF0420"/>
    <w:rsid w:val="00CF1631"/>
    <w:rsid w:val="00CF2A97"/>
    <w:rsid w:val="00CF572B"/>
    <w:rsid w:val="00D0606E"/>
    <w:rsid w:val="00D1054E"/>
    <w:rsid w:val="00D21D36"/>
    <w:rsid w:val="00D237E0"/>
    <w:rsid w:val="00D2588C"/>
    <w:rsid w:val="00D33209"/>
    <w:rsid w:val="00D34EC5"/>
    <w:rsid w:val="00D5349C"/>
    <w:rsid w:val="00D566BE"/>
    <w:rsid w:val="00D56CD9"/>
    <w:rsid w:val="00D67D2A"/>
    <w:rsid w:val="00D70E71"/>
    <w:rsid w:val="00D81903"/>
    <w:rsid w:val="00D92040"/>
    <w:rsid w:val="00DA674B"/>
    <w:rsid w:val="00DA6D81"/>
    <w:rsid w:val="00DB238F"/>
    <w:rsid w:val="00DB3C7E"/>
    <w:rsid w:val="00DB4230"/>
    <w:rsid w:val="00DB6167"/>
    <w:rsid w:val="00DD10C8"/>
    <w:rsid w:val="00DD310C"/>
    <w:rsid w:val="00DE4B88"/>
    <w:rsid w:val="00DF04DE"/>
    <w:rsid w:val="00DF07BD"/>
    <w:rsid w:val="00DF2004"/>
    <w:rsid w:val="00DF66A8"/>
    <w:rsid w:val="00E101E4"/>
    <w:rsid w:val="00E1318E"/>
    <w:rsid w:val="00E1630D"/>
    <w:rsid w:val="00E2291D"/>
    <w:rsid w:val="00E357C3"/>
    <w:rsid w:val="00E43D98"/>
    <w:rsid w:val="00E5046B"/>
    <w:rsid w:val="00E55C9E"/>
    <w:rsid w:val="00E561D3"/>
    <w:rsid w:val="00E610A0"/>
    <w:rsid w:val="00E62273"/>
    <w:rsid w:val="00E75DE8"/>
    <w:rsid w:val="00E95161"/>
    <w:rsid w:val="00EA1B04"/>
    <w:rsid w:val="00EA1F84"/>
    <w:rsid w:val="00EA2CBC"/>
    <w:rsid w:val="00EB5A67"/>
    <w:rsid w:val="00EB6630"/>
    <w:rsid w:val="00EC37F1"/>
    <w:rsid w:val="00ED248F"/>
    <w:rsid w:val="00EE3945"/>
    <w:rsid w:val="00EE4644"/>
    <w:rsid w:val="00EE693C"/>
    <w:rsid w:val="00EF4E4C"/>
    <w:rsid w:val="00F0563D"/>
    <w:rsid w:val="00F104E2"/>
    <w:rsid w:val="00F2337B"/>
    <w:rsid w:val="00F2661C"/>
    <w:rsid w:val="00F30FAB"/>
    <w:rsid w:val="00F44B08"/>
    <w:rsid w:val="00F507DA"/>
    <w:rsid w:val="00F561BE"/>
    <w:rsid w:val="00F56E22"/>
    <w:rsid w:val="00F57613"/>
    <w:rsid w:val="00F61762"/>
    <w:rsid w:val="00F64DF2"/>
    <w:rsid w:val="00F7206D"/>
    <w:rsid w:val="00F81EB9"/>
    <w:rsid w:val="00F861DA"/>
    <w:rsid w:val="00F9497C"/>
    <w:rsid w:val="00FA128D"/>
    <w:rsid w:val="00FB1813"/>
    <w:rsid w:val="00FB60C3"/>
    <w:rsid w:val="00FC49BF"/>
    <w:rsid w:val="00FD1735"/>
    <w:rsid w:val="00FD4E3C"/>
    <w:rsid w:val="00FD73D7"/>
    <w:rsid w:val="00FE0FE3"/>
    <w:rsid w:val="00FE5AAD"/>
    <w:rsid w:val="00FE70E4"/>
    <w:rsid w:val="00FF12B2"/>
    <w:rsid w:val="00FF42CE"/>
    <w:rsid w:val="00FF55DD"/>
    <w:rsid w:val="010E59ED"/>
    <w:rsid w:val="0161B9E2"/>
    <w:rsid w:val="01C82A2B"/>
    <w:rsid w:val="030292DA"/>
    <w:rsid w:val="035D83E8"/>
    <w:rsid w:val="0362E7CD"/>
    <w:rsid w:val="0478244F"/>
    <w:rsid w:val="0585A331"/>
    <w:rsid w:val="0675D1D3"/>
    <w:rsid w:val="08648562"/>
    <w:rsid w:val="0885FEF1"/>
    <w:rsid w:val="08B8F0DB"/>
    <w:rsid w:val="08D379E3"/>
    <w:rsid w:val="094B9572"/>
    <w:rsid w:val="09DFF43C"/>
    <w:rsid w:val="0BCC21B6"/>
    <w:rsid w:val="0C4C84C4"/>
    <w:rsid w:val="0D4FA980"/>
    <w:rsid w:val="0D935969"/>
    <w:rsid w:val="0E115020"/>
    <w:rsid w:val="0E8EBB7A"/>
    <w:rsid w:val="0FF94F77"/>
    <w:rsid w:val="1071179D"/>
    <w:rsid w:val="10F97054"/>
    <w:rsid w:val="112D0222"/>
    <w:rsid w:val="123141ED"/>
    <w:rsid w:val="12556B6F"/>
    <w:rsid w:val="1568E2AF"/>
    <w:rsid w:val="16616B98"/>
    <w:rsid w:val="16C9B8AB"/>
    <w:rsid w:val="1A3C53D2"/>
    <w:rsid w:val="1B11C16A"/>
    <w:rsid w:val="1B6D764D"/>
    <w:rsid w:val="1B7F2DED"/>
    <w:rsid w:val="1BC36CAF"/>
    <w:rsid w:val="1BE7DB52"/>
    <w:rsid w:val="1CEE1066"/>
    <w:rsid w:val="1DCF85DE"/>
    <w:rsid w:val="1F1DD714"/>
    <w:rsid w:val="1F9F0FA8"/>
    <w:rsid w:val="1FD0EB8C"/>
    <w:rsid w:val="1FDCF16C"/>
    <w:rsid w:val="1FE1F883"/>
    <w:rsid w:val="212BE8BC"/>
    <w:rsid w:val="21E4B7C0"/>
    <w:rsid w:val="22B4D139"/>
    <w:rsid w:val="24D6F90B"/>
    <w:rsid w:val="25191EAE"/>
    <w:rsid w:val="2680AAF8"/>
    <w:rsid w:val="272523B4"/>
    <w:rsid w:val="287A98F6"/>
    <w:rsid w:val="28AFC6C6"/>
    <w:rsid w:val="297D6BB1"/>
    <w:rsid w:val="2BF7E06B"/>
    <w:rsid w:val="2C646A53"/>
    <w:rsid w:val="2D747CD1"/>
    <w:rsid w:val="2D82B8DE"/>
    <w:rsid w:val="2DF0A741"/>
    <w:rsid w:val="2EE019CC"/>
    <w:rsid w:val="2EE91C3A"/>
    <w:rsid w:val="2EEB46D3"/>
    <w:rsid w:val="2FB03612"/>
    <w:rsid w:val="322EC597"/>
    <w:rsid w:val="34573DA5"/>
    <w:rsid w:val="34C000CC"/>
    <w:rsid w:val="35B3E14B"/>
    <w:rsid w:val="368AE4BE"/>
    <w:rsid w:val="3784BC9B"/>
    <w:rsid w:val="39018D51"/>
    <w:rsid w:val="39590446"/>
    <w:rsid w:val="39B56FC5"/>
    <w:rsid w:val="3ADDF46E"/>
    <w:rsid w:val="3B1E2206"/>
    <w:rsid w:val="3C2526A0"/>
    <w:rsid w:val="3C8D03E7"/>
    <w:rsid w:val="3C9C562C"/>
    <w:rsid w:val="3E993AB7"/>
    <w:rsid w:val="4145F6CA"/>
    <w:rsid w:val="446F2968"/>
    <w:rsid w:val="4529DD97"/>
    <w:rsid w:val="45C4B2D8"/>
    <w:rsid w:val="4600E841"/>
    <w:rsid w:val="4663D57A"/>
    <w:rsid w:val="472F6ECA"/>
    <w:rsid w:val="480CEE66"/>
    <w:rsid w:val="48D3880F"/>
    <w:rsid w:val="4A360861"/>
    <w:rsid w:val="4E76AEDE"/>
    <w:rsid w:val="4F6A3D64"/>
    <w:rsid w:val="4F6FAB04"/>
    <w:rsid w:val="50135736"/>
    <w:rsid w:val="5176D0DE"/>
    <w:rsid w:val="524E956F"/>
    <w:rsid w:val="54844AB8"/>
    <w:rsid w:val="54F3C692"/>
    <w:rsid w:val="56D73A04"/>
    <w:rsid w:val="5750DFEA"/>
    <w:rsid w:val="584F1B5F"/>
    <w:rsid w:val="5980ABF3"/>
    <w:rsid w:val="5AA462FC"/>
    <w:rsid w:val="5D002949"/>
    <w:rsid w:val="5DD04CFA"/>
    <w:rsid w:val="5E525B91"/>
    <w:rsid w:val="5EF5C4B0"/>
    <w:rsid w:val="5FE125DE"/>
    <w:rsid w:val="604C91CC"/>
    <w:rsid w:val="63B23A51"/>
    <w:rsid w:val="664C225F"/>
    <w:rsid w:val="66C247B1"/>
    <w:rsid w:val="671717B6"/>
    <w:rsid w:val="689CDF86"/>
    <w:rsid w:val="6AB330B8"/>
    <w:rsid w:val="6AC45CCC"/>
    <w:rsid w:val="6B28EC9E"/>
    <w:rsid w:val="6B39C497"/>
    <w:rsid w:val="6D966984"/>
    <w:rsid w:val="6DC7EB92"/>
    <w:rsid w:val="6DEAD17A"/>
    <w:rsid w:val="6F142E6C"/>
    <w:rsid w:val="6F3F9F3D"/>
    <w:rsid w:val="7122723C"/>
    <w:rsid w:val="7286CB03"/>
    <w:rsid w:val="72BE429D"/>
    <w:rsid w:val="74708E01"/>
    <w:rsid w:val="74A3B617"/>
    <w:rsid w:val="752FA323"/>
    <w:rsid w:val="75B25873"/>
    <w:rsid w:val="76305E0D"/>
    <w:rsid w:val="76E35CD2"/>
    <w:rsid w:val="77CC2E6E"/>
    <w:rsid w:val="7B48B0D4"/>
    <w:rsid w:val="7D724CA1"/>
    <w:rsid w:val="7E2C77CF"/>
    <w:rsid w:val="7E43E996"/>
    <w:rsid w:val="7EC092F8"/>
    <w:rsid w:val="7F3D6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6B621"/>
  <w15:chartTrackingRefBased/>
  <w15:docId w15:val="{741DD687-1C03-4FFE-8B7C-2E7215D8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5A1"/>
    <w:pPr>
      <w:ind w:left="720"/>
      <w:contextualSpacing/>
    </w:pPr>
  </w:style>
  <w:style w:type="character" w:styleId="Hyperlink">
    <w:name w:val="Hyperlink"/>
    <w:basedOn w:val="DefaultParagraphFont"/>
    <w:uiPriority w:val="99"/>
    <w:unhideWhenUsed/>
    <w:rsid w:val="00B445A1"/>
    <w:rPr>
      <w:color w:val="0563C1" w:themeColor="hyperlink"/>
      <w:u w:val="single"/>
    </w:rPr>
  </w:style>
  <w:style w:type="paragraph" w:styleId="NoSpacing">
    <w:name w:val="No Spacing"/>
    <w:uiPriority w:val="1"/>
    <w:qFormat/>
    <w:rsid w:val="00B52696"/>
    <w:pPr>
      <w:spacing w:after="0" w:line="240" w:lineRule="auto"/>
    </w:pPr>
  </w:style>
  <w:style w:type="character" w:styleId="CommentReference">
    <w:name w:val="annotation reference"/>
    <w:basedOn w:val="DefaultParagraphFont"/>
    <w:uiPriority w:val="99"/>
    <w:semiHidden/>
    <w:unhideWhenUsed/>
    <w:rsid w:val="007D6D26"/>
    <w:rPr>
      <w:sz w:val="16"/>
      <w:szCs w:val="16"/>
    </w:rPr>
  </w:style>
  <w:style w:type="paragraph" w:styleId="CommentText">
    <w:name w:val="annotation text"/>
    <w:basedOn w:val="Normal"/>
    <w:link w:val="CommentTextChar"/>
    <w:uiPriority w:val="99"/>
    <w:unhideWhenUsed/>
    <w:rsid w:val="007D6D26"/>
    <w:pPr>
      <w:spacing w:line="240" w:lineRule="auto"/>
    </w:pPr>
    <w:rPr>
      <w:sz w:val="20"/>
      <w:szCs w:val="20"/>
    </w:rPr>
  </w:style>
  <w:style w:type="character" w:customStyle="1" w:styleId="CommentTextChar">
    <w:name w:val="Comment Text Char"/>
    <w:basedOn w:val="DefaultParagraphFont"/>
    <w:link w:val="CommentText"/>
    <w:uiPriority w:val="99"/>
    <w:rsid w:val="007D6D26"/>
    <w:rPr>
      <w:sz w:val="20"/>
      <w:szCs w:val="20"/>
    </w:rPr>
  </w:style>
  <w:style w:type="paragraph" w:styleId="CommentSubject">
    <w:name w:val="annotation subject"/>
    <w:basedOn w:val="CommentText"/>
    <w:next w:val="CommentText"/>
    <w:link w:val="CommentSubjectChar"/>
    <w:uiPriority w:val="99"/>
    <w:semiHidden/>
    <w:unhideWhenUsed/>
    <w:rsid w:val="007D6D26"/>
    <w:rPr>
      <w:b/>
      <w:bCs/>
    </w:rPr>
  </w:style>
  <w:style w:type="character" w:customStyle="1" w:styleId="CommentSubjectChar">
    <w:name w:val="Comment Subject Char"/>
    <w:basedOn w:val="CommentTextChar"/>
    <w:link w:val="CommentSubject"/>
    <w:uiPriority w:val="99"/>
    <w:semiHidden/>
    <w:rsid w:val="007D6D26"/>
    <w:rPr>
      <w:b/>
      <w:bCs/>
      <w:sz w:val="20"/>
      <w:szCs w:val="20"/>
    </w:rPr>
  </w:style>
  <w:style w:type="paragraph" w:styleId="Header">
    <w:name w:val="header"/>
    <w:basedOn w:val="Normal"/>
    <w:link w:val="HeaderChar"/>
    <w:uiPriority w:val="99"/>
    <w:unhideWhenUsed/>
    <w:rsid w:val="000177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71F"/>
  </w:style>
  <w:style w:type="paragraph" w:styleId="Footer">
    <w:name w:val="footer"/>
    <w:basedOn w:val="Normal"/>
    <w:link w:val="FooterChar"/>
    <w:uiPriority w:val="99"/>
    <w:unhideWhenUsed/>
    <w:rsid w:val="000177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71F"/>
  </w:style>
  <w:style w:type="paragraph" w:customStyle="1" w:styleId="paragraph">
    <w:name w:val="paragraph"/>
    <w:basedOn w:val="Normal"/>
    <w:rsid w:val="003F5B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3F5BBF"/>
  </w:style>
  <w:style w:type="character" w:customStyle="1" w:styleId="eop">
    <w:name w:val="eop"/>
    <w:basedOn w:val="DefaultParagraphFont"/>
    <w:rsid w:val="003F5BBF"/>
  </w:style>
  <w:style w:type="character" w:styleId="UnresolvedMention">
    <w:name w:val="Unresolved Mention"/>
    <w:basedOn w:val="DefaultParagraphFont"/>
    <w:uiPriority w:val="99"/>
    <w:semiHidden/>
    <w:unhideWhenUsed/>
    <w:rsid w:val="003253CB"/>
    <w:rPr>
      <w:color w:val="605E5C"/>
      <w:shd w:val="clear" w:color="auto" w:fill="E1DFDD"/>
    </w:rPr>
  </w:style>
  <w:style w:type="paragraph" w:styleId="Revision">
    <w:name w:val="Revision"/>
    <w:hidden/>
    <w:uiPriority w:val="99"/>
    <w:semiHidden/>
    <w:rsid w:val="009D6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2010">
      <w:bodyDiv w:val="1"/>
      <w:marLeft w:val="0"/>
      <w:marRight w:val="0"/>
      <w:marTop w:val="0"/>
      <w:marBottom w:val="0"/>
      <w:divBdr>
        <w:top w:val="none" w:sz="0" w:space="0" w:color="auto"/>
        <w:left w:val="none" w:sz="0" w:space="0" w:color="auto"/>
        <w:bottom w:val="none" w:sz="0" w:space="0" w:color="auto"/>
        <w:right w:val="none" w:sz="0" w:space="0" w:color="auto"/>
      </w:divBdr>
      <w:divsChild>
        <w:div w:id="1200818807">
          <w:marLeft w:val="0"/>
          <w:marRight w:val="0"/>
          <w:marTop w:val="0"/>
          <w:marBottom w:val="0"/>
          <w:divBdr>
            <w:top w:val="none" w:sz="0" w:space="0" w:color="auto"/>
            <w:left w:val="none" w:sz="0" w:space="0" w:color="auto"/>
            <w:bottom w:val="none" w:sz="0" w:space="0" w:color="auto"/>
            <w:right w:val="none" w:sz="0" w:space="0" w:color="auto"/>
          </w:divBdr>
        </w:div>
        <w:div w:id="1921331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m@pzh.nl"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D24D-A10C-422D-B9C7-11A5E89C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Keijsers</dc:creator>
  <cp:keywords/>
  <dc:description/>
  <cp:lastModifiedBy>Eric Wessels | KBenP</cp:lastModifiedBy>
  <cp:revision>3</cp:revision>
  <dcterms:created xsi:type="dcterms:W3CDTF">2022-07-19T09:08:00Z</dcterms:created>
  <dcterms:modified xsi:type="dcterms:W3CDTF">2022-07-19T09:31:00Z</dcterms:modified>
</cp:coreProperties>
</file>